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D3E0B" w14:textId="77777777" w:rsidR="00225DE3" w:rsidRPr="00226E07" w:rsidRDefault="00225DE3">
      <w:pPr>
        <w:spacing w:line="1" w:lineRule="exact"/>
      </w:pPr>
    </w:p>
    <w:p w14:paraId="1BE20337" w14:textId="77777777" w:rsidR="00225DE3" w:rsidRPr="00226E07" w:rsidRDefault="00293F0C" w:rsidP="00755703">
      <w:pPr>
        <w:pStyle w:val="Cmsor10"/>
        <w:framePr w:w="9154" w:h="13537" w:hRule="exact" w:wrap="none" w:vAnchor="page" w:hAnchor="page" w:x="1368" w:y="1979"/>
        <w:numPr>
          <w:ilvl w:val="0"/>
          <w:numId w:val="1"/>
        </w:numPr>
        <w:tabs>
          <w:tab w:val="left" w:pos="572"/>
        </w:tabs>
      </w:pPr>
      <w:bookmarkStart w:id="0" w:name="bookmark2"/>
      <w:bookmarkStart w:id="1" w:name="bookmark3"/>
      <w:bookmarkStart w:id="2" w:name="bookmark1"/>
      <w:bookmarkStart w:id="3" w:name="bookmark0"/>
      <w:bookmarkEnd w:id="0"/>
      <w:r w:rsidRPr="00226E07">
        <w:t>Was ist CRS?</w:t>
      </w:r>
      <w:bookmarkEnd w:id="1"/>
      <w:bookmarkEnd w:id="2"/>
      <w:bookmarkEnd w:id="3"/>
    </w:p>
    <w:p w14:paraId="48A218F1" w14:textId="77777777" w:rsidR="00225DE3" w:rsidRPr="00226E07" w:rsidRDefault="00293F0C" w:rsidP="00755703">
      <w:pPr>
        <w:pStyle w:val="Szvegtrzs1"/>
        <w:framePr w:w="9154" w:h="13537" w:hRule="exact" w:wrap="none" w:vAnchor="page" w:hAnchor="page" w:x="1368" w:y="1979"/>
        <w:spacing w:after="280"/>
        <w:jc w:val="both"/>
      </w:pPr>
      <w:r w:rsidRPr="00226E07">
        <w:t>CRS ist ein Akronym, die Abkürzung steht für COMMON REPORTING STANDARD. Im Oktober 2014 unterzeichneten mehr als 50 Länder, darunter auch Ungarn, die multilaterale Vereinbarung über die Zusammenarbeit zwischen den zuständigen Behörden bei der Anwendung des Multilateralen Abkommens über den automatischen Austausch von Informationen über Finanzkonten zwischen den zuständigen Behörden, die auf dem OECD-Modell basiert (Competent Authority Agreement and Common Reporting Standard – CRS). Parallel dazu verabschiedete der Rat der Europäischen Union im Dezember 2014 die Richtlinie 2014/107/EU zur Änderung der Richtlinie 2011/16/EU im Hinblick auf den verpflichtenden automatischen Informationsaustausch im Bereich der Besteuerung. Die Richtlinie verpflichtet die Mitgliedstaaten zur Anwendung des OECD-Modells. Ungarische Gesetzgebung zur Umsetzung der EU-Richtlinie:</w:t>
      </w:r>
    </w:p>
    <w:p w14:paraId="0DA3A5BA" w14:textId="77777777" w:rsidR="00225DE3" w:rsidRPr="00226E07" w:rsidRDefault="00293F0C" w:rsidP="00755703">
      <w:pPr>
        <w:pStyle w:val="Szvegtrzs1"/>
        <w:framePr w:w="9154" w:h="13537" w:hRule="exact" w:wrap="none" w:vAnchor="page" w:hAnchor="page" w:x="1368" w:y="1979"/>
        <w:numPr>
          <w:ilvl w:val="0"/>
          <w:numId w:val="2"/>
        </w:numPr>
        <w:tabs>
          <w:tab w:val="left" w:pos="572"/>
        </w:tabs>
        <w:spacing w:after="0"/>
        <w:ind w:left="600" w:hanging="600"/>
        <w:jc w:val="both"/>
      </w:pPr>
      <w:bookmarkStart w:id="4" w:name="bookmark4"/>
      <w:bookmarkEnd w:id="4"/>
      <w:r w:rsidRPr="00226E07">
        <w:t>Gesetz Nr. CXC von 2015 über die Verkündung der multilateralen Vereinbarung über den automatischen Austausch von Informationen über Finanzkonten zwischen den zuständigen Behörden,</w:t>
      </w:r>
    </w:p>
    <w:p w14:paraId="5A1991AF" w14:textId="77777777" w:rsidR="00225DE3" w:rsidRPr="00226E07" w:rsidRDefault="00293F0C" w:rsidP="00755703">
      <w:pPr>
        <w:pStyle w:val="Szvegtrzs1"/>
        <w:framePr w:w="9154" w:h="13537" w:hRule="exact" w:wrap="none" w:vAnchor="page" w:hAnchor="page" w:x="1368" w:y="1979"/>
        <w:numPr>
          <w:ilvl w:val="0"/>
          <w:numId w:val="2"/>
        </w:numPr>
        <w:tabs>
          <w:tab w:val="left" w:pos="572"/>
        </w:tabs>
        <w:spacing w:after="280"/>
        <w:ind w:left="600" w:hanging="600"/>
        <w:jc w:val="both"/>
      </w:pPr>
      <w:bookmarkStart w:id="5" w:name="bookmark5"/>
      <w:bookmarkEnd w:id="5"/>
      <w:r w:rsidRPr="00226E07">
        <w:t>Gesetz Nr. CXCII von 2015 über die Änderung des Gesetzes Nr. XXXVII von 2013 über bestimmte Regeln der internationalen Verwaltungszusammenarbeit in Verbindung mit Steuern und anderen öffentlichen Abgaben (Aktv.) und einzelner Gesetze (nachfolgend: CRS-Regelung).</w:t>
      </w:r>
    </w:p>
    <w:p w14:paraId="21F6BA7F" w14:textId="77777777" w:rsidR="00225DE3" w:rsidRPr="00226E07" w:rsidRDefault="00293F0C" w:rsidP="00755703">
      <w:pPr>
        <w:pStyle w:val="Cmsor10"/>
        <w:framePr w:w="9154" w:h="13537" w:hRule="exact" w:wrap="none" w:vAnchor="page" w:hAnchor="page" w:x="1368" w:y="1979"/>
        <w:numPr>
          <w:ilvl w:val="0"/>
          <w:numId w:val="1"/>
        </w:numPr>
        <w:tabs>
          <w:tab w:val="left" w:pos="572"/>
        </w:tabs>
      </w:pPr>
      <w:bookmarkStart w:id="6" w:name="bookmark8"/>
      <w:bookmarkStart w:id="7" w:name="bookmark9"/>
      <w:bookmarkStart w:id="8" w:name="bookmark7"/>
      <w:bookmarkStart w:id="9" w:name="bookmark6"/>
      <w:bookmarkEnd w:id="6"/>
      <w:r w:rsidRPr="00226E07">
        <w:t>Zweck des CRS</w:t>
      </w:r>
      <w:bookmarkEnd w:id="7"/>
      <w:bookmarkEnd w:id="8"/>
      <w:bookmarkEnd w:id="9"/>
    </w:p>
    <w:p w14:paraId="115D5E66" w14:textId="77777777" w:rsidR="00225DE3" w:rsidRPr="00226E07" w:rsidRDefault="00293F0C" w:rsidP="00755703">
      <w:pPr>
        <w:pStyle w:val="Szvegtrzs1"/>
        <w:framePr w:w="9154" w:h="13537" w:hRule="exact" w:wrap="none" w:vAnchor="page" w:hAnchor="page" w:x="1368" w:y="1979"/>
        <w:spacing w:after="280"/>
        <w:jc w:val="both"/>
      </w:pPr>
      <w:r w:rsidRPr="00226E07">
        <w:t>Ein Instrument zur Verhinderung von internationalem Steuerbetrug und Steuerhinterziehung zwecks Zusammenarbeit der zuständigen Behörden sowie zum Austausch von Steuerinformationen. Es bietet den beteiligten Staaten die Möglichkeit, wirksamer gegen internationale Steuerhinterziehung vorzugehen. Der Zweck der CRS-Regelung besteht darin, festzustellen, in welchem am CRS beteiligten Land (nachfolgend: betroffene Staaten) die Kontoinhaber von Finanzkonten ihre steuerliche Ansässigkeit haben, und die Steuerbehörden der am Abkommen beteiligten Länder (darunter die nationale Steuer- und Zollbehörde) im Rahmen der Zusammenarbeit und des Informationsaustauschs hierüber (und über die in der CRS-Regelung genannten Daten) zu informieren. Meldende Finanzinstitute sind im Rahmen der CRS-Regelung verpflichtet, die an die zuständige Behörde zu übermittelnden Informationen zu erfassen und bereitzustellen (die ungarischen meldepflichtigen Finanzinstitute an die Nationale Steuer- und Zollbehörde – nachfolgend: NAV).</w:t>
      </w:r>
    </w:p>
    <w:p w14:paraId="45FB34BD" w14:textId="77777777" w:rsidR="00225DE3" w:rsidRPr="00226E07" w:rsidRDefault="00293F0C" w:rsidP="00755703">
      <w:pPr>
        <w:pStyle w:val="Cmsor10"/>
        <w:framePr w:w="9154" w:h="13537" w:hRule="exact" w:wrap="none" w:vAnchor="page" w:hAnchor="page" w:x="1368" w:y="1979"/>
        <w:numPr>
          <w:ilvl w:val="0"/>
          <w:numId w:val="1"/>
        </w:numPr>
        <w:tabs>
          <w:tab w:val="left" w:pos="572"/>
        </w:tabs>
        <w:jc w:val="both"/>
      </w:pPr>
      <w:bookmarkStart w:id="10" w:name="bookmark12"/>
      <w:bookmarkStart w:id="11" w:name="bookmark13"/>
      <w:bookmarkStart w:id="12" w:name="bookmark11"/>
      <w:bookmarkStart w:id="13" w:name="bookmark10"/>
      <w:bookmarkEnd w:id="10"/>
      <w:r w:rsidRPr="00226E07">
        <w:t>Abgabe der Erklärung</w:t>
      </w:r>
      <w:bookmarkEnd w:id="11"/>
      <w:bookmarkEnd w:id="12"/>
      <w:bookmarkEnd w:id="13"/>
    </w:p>
    <w:p w14:paraId="51230DA7" w14:textId="77777777" w:rsidR="00225DE3" w:rsidRPr="00226E07" w:rsidRDefault="00293F0C" w:rsidP="00755703">
      <w:pPr>
        <w:pStyle w:val="Szvegtrzs1"/>
        <w:framePr w:w="9154" w:h="13537" w:hRule="exact" w:wrap="none" w:vAnchor="page" w:hAnchor="page" w:x="1368" w:y="1979"/>
        <w:spacing w:after="280"/>
        <w:jc w:val="both"/>
      </w:pPr>
      <w:r w:rsidRPr="00226E07">
        <w:t xml:space="preserve">Gemäß der CRS-Regelung führt die MagNet Bank Zrt. (nachfolgend: </w:t>
      </w:r>
      <w:r w:rsidRPr="00226E07">
        <w:rPr>
          <w:b/>
          <w:bCs/>
        </w:rPr>
        <w:t>Bank</w:t>
      </w:r>
      <w:r w:rsidRPr="00226E07">
        <w:t>) ab dem 1. Januar 2016 bei allen Neukunden eine steuerliche Due Diligence durch. Steuerliche Due Diligence bei Neukunden: Kunden, die nach dem 1. Januar 2016 ein Konto bei der Bank eröffnen, müssen eine Erklärung über ihre steuerliche Ansässigkeit (nachfolgend: Erklärung) abgeben. In der Erklärung ist anzugeben,</w:t>
      </w:r>
    </w:p>
    <w:p w14:paraId="48CF9516" w14:textId="77777777" w:rsidR="00225DE3" w:rsidRPr="00226E07" w:rsidRDefault="00293F0C" w:rsidP="00755703">
      <w:pPr>
        <w:pStyle w:val="Szvegtrzs1"/>
        <w:framePr w:w="9154" w:h="13537" w:hRule="exact" w:wrap="none" w:vAnchor="page" w:hAnchor="page" w:x="1368" w:y="1979"/>
        <w:numPr>
          <w:ilvl w:val="0"/>
          <w:numId w:val="2"/>
        </w:numPr>
        <w:tabs>
          <w:tab w:val="left" w:pos="572"/>
        </w:tabs>
        <w:spacing w:after="0"/>
        <w:ind w:left="600" w:hanging="600"/>
        <w:jc w:val="both"/>
      </w:pPr>
      <w:bookmarkStart w:id="14" w:name="bookmark14"/>
      <w:bookmarkEnd w:id="14"/>
      <w:r w:rsidRPr="00226E07">
        <w:t>in welchem Staat der Kunde steuerlich ansässig ist, einschließlich seiner Steueridentifikationsnummer in dem betroffenen Staat {das Verzeichnis der betroffenen Staaten ist in Anlage 1 enthalten}. Ein Kontoinhaber kann in mehr als einem CRS-Staat steuerlich ansässig sein, so dass in der Erklärung auch mehr als eine steuerliche Ansässigkeit</w:t>
      </w:r>
    </w:p>
    <w:p w14:paraId="5E974987" w14:textId="77777777" w:rsidR="00225DE3" w:rsidRPr="00226E07" w:rsidRDefault="00293F0C" w:rsidP="00755703">
      <w:pPr>
        <w:pStyle w:val="Szvegtrzs1"/>
        <w:framePr w:w="9154" w:h="13537" w:hRule="exact" w:wrap="none" w:vAnchor="page" w:hAnchor="page" w:x="1368" w:y="1979"/>
        <w:numPr>
          <w:ilvl w:val="0"/>
          <w:numId w:val="2"/>
        </w:numPr>
        <w:tabs>
          <w:tab w:val="left" w:pos="572"/>
        </w:tabs>
        <w:spacing w:after="280"/>
        <w:ind w:left="600" w:hanging="600"/>
        <w:jc w:val="both"/>
      </w:pPr>
      <w:bookmarkStart w:id="15" w:name="bookmark15"/>
      <w:bookmarkEnd w:id="15"/>
      <w:r w:rsidRPr="00226E07">
        <w:t>oder die Tatsache, dass er in keinem der betroffenen Staaten steuerlich ansässig ist, angegeben werden kann.</w:t>
      </w:r>
    </w:p>
    <w:p w14:paraId="6CECA665" w14:textId="77777777" w:rsidR="00225DE3" w:rsidRPr="00226E07" w:rsidRDefault="00293F0C" w:rsidP="00755703">
      <w:pPr>
        <w:pStyle w:val="Szvegtrzs1"/>
        <w:framePr w:w="9154" w:h="13537" w:hRule="exact" w:wrap="none" w:vAnchor="page" w:hAnchor="page" w:x="1368" w:y="1979"/>
        <w:spacing w:after="0"/>
        <w:jc w:val="both"/>
      </w:pPr>
      <w:r w:rsidRPr="00226E07">
        <w:t>Als natürliche Person muss eine Erklärung abgegeben werden. Nichtprivatkunden müssen in der Erklärung weiterhin angeben:</w:t>
      </w:r>
    </w:p>
    <w:p w14:paraId="4DB84F2D" w14:textId="77777777" w:rsidR="00225DE3" w:rsidRPr="00226E07" w:rsidRDefault="00293F0C">
      <w:pPr>
        <w:framePr w:wrap="none" w:vAnchor="page" w:hAnchor="page" w:x="5535" w:y="15597"/>
        <w:rPr>
          <w:sz w:val="2"/>
          <w:szCs w:val="2"/>
        </w:rPr>
      </w:pPr>
      <w:r w:rsidRPr="00226E07">
        <w:rPr>
          <w:noProof/>
        </w:rPr>
        <w:drawing>
          <wp:inline distT="0" distB="0" distL="0" distR="0" wp14:anchorId="3894DD3C" wp14:editId="41F82462">
            <wp:extent cx="88265" cy="125095"/>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88265" cy="125095"/>
                    </a:xfrm>
                    <a:prstGeom prst="rect">
                      <a:avLst/>
                    </a:prstGeom>
                  </pic:spPr>
                </pic:pic>
              </a:graphicData>
            </a:graphic>
          </wp:inline>
        </w:drawing>
      </w:r>
    </w:p>
    <w:p w14:paraId="32C24D23" w14:textId="77777777" w:rsidR="00225DE3" w:rsidRPr="00226E07" w:rsidRDefault="00293F0C">
      <w:pPr>
        <w:pStyle w:val="Szvegtrzs1"/>
        <w:framePr w:wrap="none" w:vAnchor="page" w:hAnchor="page" w:x="5170" w:y="707"/>
        <w:spacing w:after="0"/>
      </w:pPr>
      <w:r w:rsidRPr="00226E07">
        <w:rPr>
          <w:b/>
          <w:bCs/>
        </w:rPr>
        <w:t>CRS-Information</w:t>
      </w:r>
    </w:p>
    <w:p w14:paraId="6315FEBF" w14:textId="77777777" w:rsidR="00225DE3" w:rsidRPr="00226E07" w:rsidRDefault="00293F0C">
      <w:pPr>
        <w:framePr w:wrap="none" w:vAnchor="page" w:hAnchor="page" w:x="1354" w:y="664"/>
        <w:rPr>
          <w:sz w:val="2"/>
          <w:szCs w:val="2"/>
        </w:rPr>
      </w:pPr>
      <w:r w:rsidRPr="00226E07">
        <w:rPr>
          <w:noProof/>
        </w:rPr>
        <w:drawing>
          <wp:inline distT="0" distB="0" distL="0" distR="0" wp14:anchorId="6798986B" wp14:editId="641C3263">
            <wp:extent cx="853440" cy="66167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pic:blipFill>
                  <pic:spPr>
                    <a:xfrm>
                      <a:off x="0" y="0"/>
                      <a:ext cx="853440" cy="661670"/>
                    </a:xfrm>
                    <a:prstGeom prst="rect">
                      <a:avLst/>
                    </a:prstGeom>
                  </pic:spPr>
                </pic:pic>
              </a:graphicData>
            </a:graphic>
          </wp:inline>
        </w:drawing>
      </w:r>
    </w:p>
    <w:p w14:paraId="5DDAC6B8" w14:textId="77777777" w:rsidR="00225DE3" w:rsidRPr="00226E07" w:rsidRDefault="00225DE3">
      <w:pPr>
        <w:spacing w:line="1" w:lineRule="exact"/>
        <w:sectPr w:rsidR="00225DE3" w:rsidRPr="00226E07">
          <w:pgSz w:w="11900" w:h="16840"/>
          <w:pgMar w:top="360" w:right="360" w:bottom="360" w:left="360" w:header="0" w:footer="3" w:gutter="0"/>
          <w:cols w:space="720"/>
          <w:noEndnote/>
          <w:docGrid w:linePitch="360"/>
        </w:sectPr>
      </w:pPr>
    </w:p>
    <w:p w14:paraId="2D0658D0" w14:textId="77777777" w:rsidR="00225DE3" w:rsidRPr="00226E07" w:rsidRDefault="00225DE3">
      <w:pPr>
        <w:spacing w:line="1" w:lineRule="exact"/>
      </w:pPr>
    </w:p>
    <w:p w14:paraId="4DEEE3F3" w14:textId="14558D22" w:rsidR="00225DE3" w:rsidRPr="00226E07" w:rsidRDefault="00293F0C" w:rsidP="00F7499E">
      <w:pPr>
        <w:pStyle w:val="Szvegtrzs1"/>
        <w:framePr w:w="9149" w:h="13378" w:hRule="exact" w:wrap="none" w:vAnchor="page" w:hAnchor="page" w:x="1371" w:y="1951"/>
        <w:numPr>
          <w:ilvl w:val="0"/>
          <w:numId w:val="2"/>
        </w:numPr>
        <w:tabs>
          <w:tab w:val="left" w:pos="568"/>
        </w:tabs>
        <w:spacing w:after="0"/>
        <w:ind w:left="600" w:hanging="600"/>
        <w:jc w:val="both"/>
      </w:pPr>
      <w:bookmarkStart w:id="16" w:name="bookmark16"/>
      <w:bookmarkEnd w:id="16"/>
      <w:r w:rsidRPr="00226E07">
        <w:t>ihren Status gemäß CRS - Finanzinstitut/aktiver nichtfinanzieller Rechtsträger /passiver nichtfinanzieller Rechtsträger - {Anlage 2 Begriffsbestimmungen zur Feststellung des Status}.</w:t>
      </w:r>
    </w:p>
    <w:p w14:paraId="60ABB858" w14:textId="77777777" w:rsidR="00225DE3" w:rsidRPr="00226E07" w:rsidRDefault="00293F0C">
      <w:pPr>
        <w:pStyle w:val="Szvegtrzs1"/>
        <w:framePr w:w="9149" w:h="13378" w:hRule="exact" w:wrap="none" w:vAnchor="page" w:hAnchor="page" w:x="1371" w:y="1951"/>
        <w:numPr>
          <w:ilvl w:val="0"/>
          <w:numId w:val="2"/>
        </w:numPr>
        <w:tabs>
          <w:tab w:val="left" w:pos="568"/>
        </w:tabs>
        <w:spacing w:after="280"/>
        <w:ind w:left="600" w:hanging="600"/>
        <w:jc w:val="both"/>
      </w:pPr>
      <w:bookmarkStart w:id="17" w:name="bookmark17"/>
      <w:bookmarkEnd w:id="17"/>
      <w:r w:rsidRPr="00226E07">
        <w:t>bzw., im Falle eines passiven nichtfinanziellen Rechtsträgers, die steuerliche Ansässigkeit des/der wirtschaftlichen Eigentümer(s) gemäß CRS.</w:t>
      </w:r>
    </w:p>
    <w:p w14:paraId="36CBE45B" w14:textId="77777777" w:rsidR="00225DE3" w:rsidRPr="00226E07" w:rsidRDefault="00293F0C">
      <w:pPr>
        <w:pStyle w:val="Szvegtrzs1"/>
        <w:framePr w:w="9149" w:h="13378" w:hRule="exact" w:wrap="none" w:vAnchor="page" w:hAnchor="page" w:x="1371" w:y="1951"/>
        <w:spacing w:after="280"/>
        <w:jc w:val="both"/>
      </w:pPr>
      <w:r w:rsidRPr="00226E07">
        <w:rPr>
          <w:b/>
          <w:bCs/>
        </w:rPr>
        <w:t>Mit neuen Kontoinhabern, die keine oder eine unvollständige Erklärung abgeben, geht die Bank keine vertragliche Beziehung ein und die Bank kann die Finanzkonten bestehender Kontoinhaber, die keine Erklärung abgeben, kündigen.</w:t>
      </w:r>
    </w:p>
    <w:p w14:paraId="47044F79" w14:textId="77777777" w:rsidR="00225DE3" w:rsidRPr="00226E07" w:rsidRDefault="00293F0C">
      <w:pPr>
        <w:pStyle w:val="Cmsor10"/>
        <w:framePr w:w="9149" w:h="13378" w:hRule="exact" w:wrap="none" w:vAnchor="page" w:hAnchor="page" w:x="1371" w:y="1951"/>
        <w:numPr>
          <w:ilvl w:val="0"/>
          <w:numId w:val="1"/>
        </w:numPr>
        <w:tabs>
          <w:tab w:val="left" w:pos="568"/>
        </w:tabs>
        <w:jc w:val="both"/>
      </w:pPr>
      <w:bookmarkStart w:id="18" w:name="bookmark20"/>
      <w:bookmarkStart w:id="19" w:name="bookmark21"/>
      <w:bookmarkStart w:id="20" w:name="bookmark19"/>
      <w:bookmarkStart w:id="21" w:name="bookmark18"/>
      <w:bookmarkEnd w:id="18"/>
      <w:r w:rsidRPr="00226E07">
        <w:t>Von der Datenleistung betroffene Personen</w:t>
      </w:r>
      <w:bookmarkEnd w:id="19"/>
      <w:bookmarkEnd w:id="20"/>
      <w:bookmarkEnd w:id="21"/>
    </w:p>
    <w:p w14:paraId="0B69BBB0" w14:textId="77777777" w:rsidR="00225DE3" w:rsidRPr="00226E07" w:rsidRDefault="00293F0C">
      <w:pPr>
        <w:pStyle w:val="Szvegtrzs1"/>
        <w:framePr w:w="9149" w:h="13378" w:hRule="exact" w:wrap="none" w:vAnchor="page" w:hAnchor="page" w:x="1371" w:y="1951"/>
        <w:spacing w:after="280"/>
        <w:jc w:val="both"/>
      </w:pPr>
      <w:r w:rsidRPr="00226E07">
        <w:t>Auf der Grundlage der steuerlichen Due Diligence ist die Bank jährlich zur Datenleistung an die NAV verpflichtet, wenn das Verfahren</w:t>
      </w:r>
    </w:p>
    <w:p w14:paraId="72520389" w14:textId="77777777" w:rsidR="00225DE3" w:rsidRPr="00226E07" w:rsidRDefault="00293F0C">
      <w:pPr>
        <w:pStyle w:val="Szvegtrzs1"/>
        <w:framePr w:w="9149" w:h="13378" w:hRule="exact" w:wrap="none" w:vAnchor="page" w:hAnchor="page" w:x="1371" w:y="1951"/>
        <w:spacing w:after="280"/>
        <w:jc w:val="both"/>
      </w:pPr>
      <w:r w:rsidRPr="00226E07">
        <w:rPr>
          <w:u w:val="single"/>
        </w:rPr>
        <w:t>im Falle einer natürlichen Person ergibt:</w:t>
      </w:r>
    </w:p>
    <w:p w14:paraId="4F5E8C3D" w14:textId="77777777" w:rsidR="00225DE3" w:rsidRPr="00226E07" w:rsidRDefault="00293F0C">
      <w:pPr>
        <w:pStyle w:val="Szvegtrzs1"/>
        <w:framePr w:w="9149" w:h="13378" w:hRule="exact" w:wrap="none" w:vAnchor="page" w:hAnchor="page" w:x="1371" w:y="1951"/>
        <w:numPr>
          <w:ilvl w:val="0"/>
          <w:numId w:val="2"/>
        </w:numPr>
        <w:tabs>
          <w:tab w:val="left" w:pos="568"/>
        </w:tabs>
        <w:spacing w:after="280"/>
      </w:pPr>
      <w:bookmarkStart w:id="22" w:name="bookmark22"/>
      <w:bookmarkEnd w:id="22"/>
      <w:r w:rsidRPr="00226E07">
        <w:t>dass es sich um eine natürliche Person handelt, die in dem betreffenden Staat steuerlich ansässig ist.</w:t>
      </w:r>
    </w:p>
    <w:p w14:paraId="7936E888" w14:textId="77777777" w:rsidR="00225DE3" w:rsidRPr="00226E07" w:rsidRDefault="00293F0C">
      <w:pPr>
        <w:pStyle w:val="Szvegtrzs1"/>
        <w:framePr w:w="9149" w:h="13378" w:hRule="exact" w:wrap="none" w:vAnchor="page" w:hAnchor="page" w:x="1371" w:y="1951"/>
        <w:spacing w:after="280"/>
      </w:pPr>
      <w:r w:rsidRPr="00226E07">
        <w:rPr>
          <w:u w:val="single"/>
        </w:rPr>
        <w:t>im Falle einer juristischen Person ergibt:</w:t>
      </w:r>
    </w:p>
    <w:p w14:paraId="4A83AA95" w14:textId="77777777" w:rsidR="00225DE3" w:rsidRPr="00226E07" w:rsidRDefault="00293F0C" w:rsidP="00226E07">
      <w:pPr>
        <w:pStyle w:val="Szvegtrzs1"/>
        <w:framePr w:w="9149" w:h="13378" w:hRule="exact" w:wrap="none" w:vAnchor="page" w:hAnchor="page" w:x="1371" w:y="1951"/>
        <w:numPr>
          <w:ilvl w:val="0"/>
          <w:numId w:val="2"/>
        </w:numPr>
        <w:tabs>
          <w:tab w:val="left" w:pos="568"/>
        </w:tabs>
        <w:spacing w:after="0"/>
        <w:ind w:left="600" w:hanging="600"/>
        <w:jc w:val="both"/>
      </w:pPr>
      <w:bookmarkStart w:id="23" w:name="bookmark23"/>
      <w:bookmarkEnd w:id="23"/>
      <w:r w:rsidRPr="00226E07">
        <w:t>dass es sich um einen juristischen Rechtsträger handelt, der in dem betreffenden Staat steuerlich ansässig ist</w:t>
      </w:r>
    </w:p>
    <w:p w14:paraId="3833F5AA" w14:textId="77777777" w:rsidR="00225DE3" w:rsidRPr="00226E07" w:rsidRDefault="00293F0C">
      <w:pPr>
        <w:pStyle w:val="Szvegtrzs1"/>
        <w:framePr w:w="9149" w:h="13378" w:hRule="exact" w:wrap="none" w:vAnchor="page" w:hAnchor="page" w:x="1371" w:y="1951"/>
        <w:numPr>
          <w:ilvl w:val="0"/>
          <w:numId w:val="2"/>
        </w:numPr>
        <w:tabs>
          <w:tab w:val="left" w:pos="568"/>
        </w:tabs>
        <w:spacing w:after="280"/>
        <w:ind w:left="600" w:hanging="600"/>
        <w:jc w:val="both"/>
      </w:pPr>
      <w:bookmarkStart w:id="24" w:name="bookmark24"/>
      <w:bookmarkEnd w:id="24"/>
      <w:r w:rsidRPr="00226E07">
        <w:t>Ein passiver nichtfinanzieller Rechtsträger, der von einem oder mehreren Steuerpflichtigen beherrscht wird, die für Steuerzwecke in dem betreffenden Staat ansässig sind.</w:t>
      </w:r>
    </w:p>
    <w:p w14:paraId="3C6444F0" w14:textId="77777777" w:rsidR="00225DE3" w:rsidRPr="00226E07" w:rsidRDefault="00293F0C">
      <w:pPr>
        <w:pStyle w:val="Szvegtrzs1"/>
        <w:framePr w:w="9149" w:h="13378" w:hRule="exact" w:wrap="none" w:vAnchor="page" w:hAnchor="page" w:x="1371" w:y="1951"/>
        <w:spacing w:after="160"/>
      </w:pPr>
      <w:r w:rsidRPr="00226E07">
        <w:t>Bei der Bestimmung der steuerlichen Ansässigkeit und der Meldepflichten ist zu berücksichtigen:</w:t>
      </w:r>
    </w:p>
    <w:p w14:paraId="6DB57E48" w14:textId="77777777" w:rsidR="00225DE3" w:rsidRPr="00226E07" w:rsidRDefault="00293F0C">
      <w:pPr>
        <w:pStyle w:val="Szvegtrzs1"/>
        <w:framePr w:w="9149" w:h="13378" w:hRule="exact" w:wrap="none" w:vAnchor="page" w:hAnchor="page" w:x="1371" w:y="1951"/>
        <w:spacing w:after="0"/>
        <w:ind w:left="400" w:hanging="400"/>
        <w:jc w:val="both"/>
        <w:rPr>
          <w:sz w:val="20"/>
          <w:szCs w:val="20"/>
        </w:rPr>
      </w:pPr>
      <w:r w:rsidRPr="00226E07">
        <w:t xml:space="preserve">Im Fall von natürlichen Personen, Einzelunternehmern und Direkterzeugern: </w:t>
      </w:r>
      <w:r w:rsidRPr="00226E07">
        <w:rPr>
          <w:rFonts w:ascii="Arial" w:hAnsi="Arial"/>
          <w:sz w:val="20"/>
          <w:szCs w:val="20"/>
        </w:rPr>
        <w:t>•</w:t>
      </w:r>
    </w:p>
    <w:p w14:paraId="66BA7ADA" w14:textId="77777777" w:rsidR="00225DE3" w:rsidRPr="00226E07" w:rsidRDefault="00293F0C" w:rsidP="0082595F">
      <w:pPr>
        <w:pStyle w:val="Szvegtrzs1"/>
        <w:framePr w:w="9149" w:h="13378" w:hRule="exact" w:wrap="none" w:vAnchor="page" w:hAnchor="page" w:x="1371" w:y="1951"/>
        <w:numPr>
          <w:ilvl w:val="0"/>
          <w:numId w:val="13"/>
        </w:numPr>
        <w:spacing w:after="120" w:line="180" w:lineRule="auto"/>
        <w:jc w:val="both"/>
      </w:pPr>
      <w:r w:rsidRPr="00226E07">
        <w:t>Der nachgewiesene ständige Wohnsitz oder der gewöhnliche Aufenthaltsort</w:t>
      </w:r>
    </w:p>
    <w:p w14:paraId="1A971A7E" w14:textId="164E57A5" w:rsidR="00225DE3" w:rsidRPr="00226E07" w:rsidRDefault="00293F0C" w:rsidP="0082595F">
      <w:pPr>
        <w:pStyle w:val="Szvegtrzs1"/>
        <w:framePr w:w="9149" w:h="13378" w:hRule="exact" w:wrap="none" w:vAnchor="page" w:hAnchor="page" w:x="1371" w:y="1951"/>
        <w:numPr>
          <w:ilvl w:val="0"/>
          <w:numId w:val="13"/>
        </w:numPr>
        <w:spacing w:after="120"/>
        <w:jc w:val="both"/>
      </w:pPr>
      <w:r w:rsidRPr="00226E07">
        <w:t>die nachgewiesene steuerliche Ansässigkeit,</w:t>
      </w:r>
    </w:p>
    <w:p w14:paraId="79E7BAE7" w14:textId="56850844" w:rsidR="00225DE3" w:rsidRPr="00226E07" w:rsidRDefault="00293F0C" w:rsidP="0082595F">
      <w:pPr>
        <w:pStyle w:val="Szvegtrzs1"/>
        <w:framePr w:w="9149" w:h="13378" w:hRule="exact" w:wrap="none" w:vAnchor="page" w:hAnchor="page" w:x="1371" w:y="1951"/>
        <w:numPr>
          <w:ilvl w:val="0"/>
          <w:numId w:val="13"/>
        </w:numPr>
        <w:spacing w:after="120" w:line="180" w:lineRule="auto"/>
        <w:jc w:val="both"/>
      </w:pPr>
      <w:r w:rsidRPr="00226E07">
        <w:t>die Postanschrift (einschließlich Postfach),</w:t>
      </w:r>
    </w:p>
    <w:p w14:paraId="1CDE74FA" w14:textId="489B02CD" w:rsidR="00225DE3" w:rsidRPr="00226E07" w:rsidRDefault="00293F0C" w:rsidP="0082595F">
      <w:pPr>
        <w:pStyle w:val="Szvegtrzs1"/>
        <w:framePr w:w="9149" w:h="13378" w:hRule="exact" w:wrap="none" w:vAnchor="page" w:hAnchor="page" w:x="1371" w:y="1951"/>
        <w:numPr>
          <w:ilvl w:val="0"/>
          <w:numId w:val="13"/>
        </w:numPr>
        <w:spacing w:after="120" w:line="180" w:lineRule="auto"/>
        <w:jc w:val="both"/>
      </w:pPr>
      <w:r w:rsidRPr="00226E07">
        <w:t>die Telefonnummer in einem anderen Staat, in Ermangelung einer ungarischen Telefonnummer</w:t>
      </w:r>
    </w:p>
    <w:p w14:paraId="6549F832" w14:textId="7DC7541A" w:rsidR="00225DE3" w:rsidRPr="00226E07" w:rsidRDefault="00293F0C" w:rsidP="0082595F">
      <w:pPr>
        <w:pStyle w:val="Szvegtrzs1"/>
        <w:framePr w:w="9149" w:h="13378" w:hRule="exact" w:wrap="none" w:vAnchor="page" w:hAnchor="page" w:x="1371" w:y="1951"/>
        <w:numPr>
          <w:ilvl w:val="0"/>
          <w:numId w:val="13"/>
        </w:numPr>
        <w:spacing w:after="120"/>
        <w:jc w:val="both"/>
      </w:pPr>
      <w:r w:rsidRPr="00226E07">
        <w:t>der regelmäßige Überweisungsauftrag auf ein in einem Mitgliedstaat oder in einem anderen Staat geführtes Konto (das nicht mit einem Einlagenkonto verbunden ist),</w:t>
      </w:r>
    </w:p>
    <w:p w14:paraId="61C3855B" w14:textId="77777777" w:rsidR="00225DE3" w:rsidRPr="00226E07" w:rsidRDefault="00293F0C" w:rsidP="0082595F">
      <w:pPr>
        <w:pStyle w:val="Szvegtrzs1"/>
        <w:framePr w:w="9149" w:h="13378" w:hRule="exact" w:wrap="none" w:vAnchor="page" w:hAnchor="page" w:x="1371" w:y="1951"/>
        <w:numPr>
          <w:ilvl w:val="0"/>
          <w:numId w:val="13"/>
        </w:numPr>
        <w:spacing w:after="120"/>
        <w:jc w:val="both"/>
      </w:pPr>
      <w:r w:rsidRPr="00226E07">
        <w:t>die gültige Vollmacht oder Unterschriftsberechtigung für eine im Mitgliedstaat oder in einem anderen Staat über einen Wohnsitz verfügende Person,</w:t>
      </w:r>
    </w:p>
    <w:p w14:paraId="24DFE32E" w14:textId="39214BA4" w:rsidR="00225DE3" w:rsidRPr="00226E07" w:rsidRDefault="00293F0C" w:rsidP="0082595F">
      <w:pPr>
        <w:pStyle w:val="Szvegtrzs1"/>
        <w:framePr w:w="9149" w:h="13378" w:hRule="exact" w:wrap="none" w:vAnchor="page" w:hAnchor="page" w:x="1371" w:y="1951"/>
        <w:numPr>
          <w:ilvl w:val="0"/>
          <w:numId w:val="13"/>
        </w:numPr>
        <w:spacing w:after="120" w:line="266" w:lineRule="auto"/>
        <w:jc w:val="both"/>
      </w:pPr>
      <w:r w:rsidRPr="00226E07">
        <w:t>die Postanschrift in einem Mitgliedstaat oder einem anderen Staat mit dem Vermerk "poste restante" oder "Zustellungsbevollmächtigter".</w:t>
      </w:r>
    </w:p>
    <w:p w14:paraId="3C1B1D80" w14:textId="77777777" w:rsidR="00225DE3" w:rsidRPr="00226E07" w:rsidRDefault="00293F0C">
      <w:pPr>
        <w:pStyle w:val="Szvegtrzs1"/>
        <w:framePr w:w="9149" w:h="13378" w:hRule="exact" w:wrap="none" w:vAnchor="page" w:hAnchor="page" w:x="1371" w:y="1951"/>
        <w:spacing w:after="60"/>
        <w:jc w:val="both"/>
      </w:pPr>
      <w:r w:rsidRPr="00226E07">
        <w:t>Bei Rechtsträgern (juristische Person, sonstige Körperschaft, Institution, Unternehmen usw.)</w:t>
      </w:r>
    </w:p>
    <w:p w14:paraId="0CA2EAAE" w14:textId="064280D7" w:rsidR="00225DE3" w:rsidRPr="00226E07" w:rsidRDefault="00293F0C" w:rsidP="0082595F">
      <w:pPr>
        <w:pStyle w:val="Szvegtrzs1"/>
        <w:framePr w:w="9149" w:h="13378" w:hRule="exact" w:wrap="none" w:vAnchor="page" w:hAnchor="page" w:x="1371" w:y="1951"/>
        <w:numPr>
          <w:ilvl w:val="0"/>
          <w:numId w:val="13"/>
        </w:numPr>
        <w:spacing w:after="120" w:line="180" w:lineRule="auto"/>
        <w:jc w:val="both"/>
      </w:pPr>
      <w:r w:rsidRPr="00226E07">
        <w:t>Ort der Eintragung (Ort der Gründung)</w:t>
      </w:r>
    </w:p>
    <w:p w14:paraId="0588B45E" w14:textId="25ABA038" w:rsidR="00225DE3" w:rsidRPr="00226E07" w:rsidRDefault="00293F0C" w:rsidP="0082595F">
      <w:pPr>
        <w:pStyle w:val="Szvegtrzs1"/>
        <w:framePr w:w="9149" w:h="13378" w:hRule="exact" w:wrap="none" w:vAnchor="page" w:hAnchor="page" w:x="1371" w:y="1951"/>
        <w:numPr>
          <w:ilvl w:val="0"/>
          <w:numId w:val="13"/>
        </w:numPr>
        <w:spacing w:after="120" w:line="180" w:lineRule="auto"/>
        <w:jc w:val="both"/>
      </w:pPr>
      <w:r w:rsidRPr="00226E07">
        <w:t>Sitz</w:t>
      </w:r>
    </w:p>
    <w:p w14:paraId="7F39E16E" w14:textId="7BA9C7ED" w:rsidR="00225DE3" w:rsidRPr="00226E07" w:rsidRDefault="00293F0C" w:rsidP="0082595F">
      <w:pPr>
        <w:pStyle w:val="Szvegtrzs1"/>
        <w:framePr w:w="9149" w:h="13378" w:hRule="exact" w:wrap="none" w:vAnchor="page" w:hAnchor="page" w:x="1371" w:y="1951"/>
        <w:numPr>
          <w:ilvl w:val="0"/>
          <w:numId w:val="13"/>
        </w:numPr>
        <w:spacing w:after="120" w:line="180" w:lineRule="auto"/>
        <w:jc w:val="both"/>
      </w:pPr>
      <w:r w:rsidRPr="00226E07">
        <w:t>andere Anschrift</w:t>
      </w:r>
    </w:p>
    <w:p w14:paraId="54DF4512" w14:textId="77777777" w:rsidR="00225DE3" w:rsidRPr="00226E07" w:rsidRDefault="00293F0C" w:rsidP="0082595F">
      <w:pPr>
        <w:pStyle w:val="Szvegtrzs1"/>
        <w:framePr w:w="9149" w:h="13378" w:hRule="exact" w:wrap="none" w:vAnchor="page" w:hAnchor="page" w:x="1371" w:y="1951"/>
        <w:numPr>
          <w:ilvl w:val="0"/>
          <w:numId w:val="13"/>
        </w:numPr>
        <w:spacing w:after="120" w:line="180" w:lineRule="auto"/>
        <w:jc w:val="both"/>
      </w:pPr>
      <w:r w:rsidRPr="00226E07">
        <w:t>steuerliche Ansässigkeit der beherrschenden Personen (wirtschaftlichen Eigentümer)</w:t>
      </w:r>
    </w:p>
    <w:p w14:paraId="1469ADCA" w14:textId="77777777" w:rsidR="00225DE3" w:rsidRPr="00226E07" w:rsidRDefault="00293F0C">
      <w:pPr>
        <w:framePr w:wrap="none" w:vAnchor="page" w:hAnchor="page" w:x="5532" w:y="15597"/>
        <w:rPr>
          <w:sz w:val="2"/>
          <w:szCs w:val="2"/>
        </w:rPr>
      </w:pPr>
      <w:r w:rsidRPr="00226E07">
        <w:rPr>
          <w:noProof/>
        </w:rPr>
        <w:drawing>
          <wp:inline distT="0" distB="0" distL="0" distR="0" wp14:anchorId="28C5E0EC" wp14:editId="4A529939">
            <wp:extent cx="91440" cy="125095"/>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0"/>
                    <a:stretch/>
                  </pic:blipFill>
                  <pic:spPr>
                    <a:xfrm>
                      <a:off x="0" y="0"/>
                      <a:ext cx="91440" cy="125095"/>
                    </a:xfrm>
                    <a:prstGeom prst="rect">
                      <a:avLst/>
                    </a:prstGeom>
                  </pic:spPr>
                </pic:pic>
              </a:graphicData>
            </a:graphic>
          </wp:inline>
        </w:drawing>
      </w:r>
    </w:p>
    <w:p w14:paraId="353CE797" w14:textId="77777777" w:rsidR="00225DE3" w:rsidRPr="00226E07" w:rsidRDefault="00293F0C">
      <w:pPr>
        <w:pStyle w:val="Szvegtrzs1"/>
        <w:framePr w:w="1546" w:h="322" w:hRule="exact" w:wrap="none" w:vAnchor="page" w:hAnchor="page" w:x="5148" w:y="688"/>
        <w:spacing w:after="0"/>
        <w:jc w:val="center"/>
      </w:pPr>
      <w:r w:rsidRPr="00226E07">
        <w:rPr>
          <w:b/>
          <w:bCs/>
        </w:rPr>
        <w:t>CRS-Information</w:t>
      </w:r>
    </w:p>
    <w:p w14:paraId="7C8D5116" w14:textId="77777777" w:rsidR="00225DE3" w:rsidRPr="00226E07" w:rsidRDefault="00293F0C">
      <w:pPr>
        <w:framePr w:wrap="none" w:vAnchor="page" w:hAnchor="page" w:x="1356" w:y="688"/>
        <w:rPr>
          <w:sz w:val="2"/>
          <w:szCs w:val="2"/>
        </w:rPr>
      </w:pPr>
      <w:r w:rsidRPr="00226E07">
        <w:rPr>
          <w:noProof/>
        </w:rPr>
        <w:drawing>
          <wp:inline distT="0" distB="0" distL="0" distR="0" wp14:anchorId="5DCCF13A" wp14:editId="1A4F2FE4">
            <wp:extent cx="844550" cy="67056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stretch/>
                  </pic:blipFill>
                  <pic:spPr>
                    <a:xfrm>
                      <a:off x="0" y="0"/>
                      <a:ext cx="844550" cy="670560"/>
                    </a:xfrm>
                    <a:prstGeom prst="rect">
                      <a:avLst/>
                    </a:prstGeom>
                  </pic:spPr>
                </pic:pic>
              </a:graphicData>
            </a:graphic>
          </wp:inline>
        </w:drawing>
      </w:r>
    </w:p>
    <w:p w14:paraId="546CB2E6" w14:textId="77777777" w:rsidR="00225DE3" w:rsidRPr="00226E07" w:rsidRDefault="00225DE3">
      <w:pPr>
        <w:spacing w:line="1" w:lineRule="exact"/>
        <w:sectPr w:rsidR="00225DE3" w:rsidRPr="00226E07">
          <w:pgSz w:w="11900" w:h="16840"/>
          <w:pgMar w:top="360" w:right="360" w:bottom="360" w:left="360" w:header="0" w:footer="3" w:gutter="0"/>
          <w:cols w:space="720"/>
          <w:noEndnote/>
          <w:docGrid w:linePitch="360"/>
        </w:sectPr>
      </w:pPr>
    </w:p>
    <w:p w14:paraId="69180FC6" w14:textId="77777777" w:rsidR="00225DE3" w:rsidRPr="00226E07" w:rsidRDefault="00225DE3">
      <w:pPr>
        <w:spacing w:line="1" w:lineRule="exact"/>
      </w:pPr>
    </w:p>
    <w:p w14:paraId="5B22002F" w14:textId="77777777" w:rsidR="00225DE3" w:rsidRPr="00226E07" w:rsidRDefault="00293F0C">
      <w:pPr>
        <w:pStyle w:val="Fejlcvagylblc0"/>
        <w:framePr w:wrap="none" w:vAnchor="page" w:hAnchor="page" w:x="5185" w:y="707"/>
      </w:pPr>
      <w:r w:rsidRPr="00226E07">
        <w:t>CRS-Information</w:t>
      </w:r>
    </w:p>
    <w:p w14:paraId="426E026F" w14:textId="77777777" w:rsidR="00225DE3" w:rsidRPr="00226E07" w:rsidRDefault="00293F0C">
      <w:pPr>
        <w:framePr w:wrap="none" w:vAnchor="page" w:hAnchor="page" w:x="1398" w:y="693"/>
        <w:rPr>
          <w:sz w:val="2"/>
          <w:szCs w:val="2"/>
        </w:rPr>
      </w:pPr>
      <w:r w:rsidRPr="00226E07">
        <w:rPr>
          <w:noProof/>
        </w:rPr>
        <w:drawing>
          <wp:inline distT="0" distB="0" distL="0" distR="0" wp14:anchorId="6AECEDEE" wp14:editId="1E70B4D4">
            <wp:extent cx="798830" cy="636905"/>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stretch/>
                  </pic:blipFill>
                  <pic:spPr>
                    <a:xfrm>
                      <a:off x="0" y="0"/>
                      <a:ext cx="798830" cy="636905"/>
                    </a:xfrm>
                    <a:prstGeom prst="rect">
                      <a:avLst/>
                    </a:prstGeom>
                  </pic:spPr>
                </pic:pic>
              </a:graphicData>
            </a:graphic>
          </wp:inline>
        </w:drawing>
      </w:r>
    </w:p>
    <w:p w14:paraId="116043BA" w14:textId="77777777" w:rsidR="00225DE3" w:rsidRPr="00226E07" w:rsidRDefault="00293F0C" w:rsidP="00226E07">
      <w:pPr>
        <w:pStyle w:val="Szvegtrzs1"/>
        <w:framePr w:w="9144" w:h="13249" w:hRule="exact" w:wrap="none" w:vAnchor="page" w:hAnchor="page" w:x="1374" w:y="2272"/>
        <w:spacing w:after="480"/>
        <w:jc w:val="both"/>
      </w:pPr>
      <w:r w:rsidRPr="00226E07">
        <w:rPr>
          <w:b/>
          <w:bCs/>
        </w:rPr>
        <w:t>Bei Angaben, die auf eine Ansässigkeit in einem Mitgliedstaat oder einem anderen Staat hinweisen, kann die Bank auch zusätzliche Unterlagen anfordern (z. B. einen Nachweis über die steuerliche Ansässigkeit).</w:t>
      </w:r>
    </w:p>
    <w:p w14:paraId="35130386" w14:textId="77777777" w:rsidR="00225DE3" w:rsidRPr="00226E07" w:rsidRDefault="00293F0C" w:rsidP="00226E07">
      <w:pPr>
        <w:pStyle w:val="Cmsor10"/>
        <w:framePr w:w="9144" w:h="13249" w:hRule="exact" w:wrap="none" w:vAnchor="page" w:hAnchor="page" w:x="1374" w:y="2272"/>
        <w:numPr>
          <w:ilvl w:val="0"/>
          <w:numId w:val="1"/>
        </w:numPr>
        <w:tabs>
          <w:tab w:val="left" w:pos="563"/>
        </w:tabs>
        <w:spacing w:after="240"/>
        <w:jc w:val="both"/>
      </w:pPr>
      <w:bookmarkStart w:id="25" w:name="bookmark27"/>
      <w:bookmarkStart w:id="26" w:name="bookmark28"/>
      <w:bookmarkStart w:id="27" w:name="bookmark26"/>
      <w:bookmarkStart w:id="28" w:name="bookmark25"/>
      <w:bookmarkEnd w:id="25"/>
      <w:r w:rsidRPr="00226E07">
        <w:t>Meldung an die NAV</w:t>
      </w:r>
      <w:bookmarkEnd w:id="26"/>
      <w:bookmarkEnd w:id="27"/>
      <w:bookmarkEnd w:id="28"/>
    </w:p>
    <w:p w14:paraId="357AF410" w14:textId="77777777" w:rsidR="00225DE3" w:rsidRPr="00226E07" w:rsidRDefault="00293F0C" w:rsidP="00226E07">
      <w:pPr>
        <w:pStyle w:val="Szvegtrzs1"/>
        <w:framePr w:w="9144" w:h="13249" w:hRule="exact" w:wrap="none" w:vAnchor="page" w:hAnchor="page" w:x="1374" w:y="2272"/>
        <w:spacing w:after="240"/>
        <w:jc w:val="both"/>
      </w:pPr>
      <w:r w:rsidRPr="00226E07">
        <w:t>Ist der Kontoinhaber in dem betreffenden Staat steuerlich ansässig, meldet die Bank die Daten ab 2016 jährlich bis zum 30. Juni des auf das betreffende Steuerjahr folgenden Jahres mit dem in Gesetz Nr. XXXVII von 2013 festgelegten Dateninhalt an das NAV.</w:t>
      </w:r>
    </w:p>
    <w:p w14:paraId="48F1CF1F" w14:textId="77777777" w:rsidR="00225DE3" w:rsidRPr="00226E07" w:rsidRDefault="00293F0C" w:rsidP="00226E07">
      <w:pPr>
        <w:pStyle w:val="Szvegtrzs1"/>
        <w:framePr w:w="9144" w:h="13249" w:hRule="exact" w:wrap="none" w:vAnchor="page" w:hAnchor="page" w:x="1374" w:y="2272"/>
        <w:numPr>
          <w:ilvl w:val="0"/>
          <w:numId w:val="2"/>
        </w:numPr>
        <w:tabs>
          <w:tab w:val="left" w:pos="563"/>
        </w:tabs>
        <w:spacing w:after="240"/>
        <w:ind w:left="600" w:hanging="600"/>
        <w:jc w:val="both"/>
      </w:pPr>
      <w:bookmarkStart w:id="29" w:name="bookmark29"/>
      <w:bookmarkEnd w:id="29"/>
      <w:r w:rsidRPr="00226E07">
        <w:t>Name, Anschrift, Mitgliedstaat oder sonstiger Staat gemäß der Ansässigkeit des Kontoinhabers, Steueridentifikationsnummer (sofern vorhanden), im Falle einer natürlichen Person Geburtsort und -datum und im Falle eines passiven nichtfinanziellen Rechtsträgers die Tatsache, dass es sich um einen solchen handelt;</w:t>
      </w:r>
    </w:p>
    <w:p w14:paraId="7FA3B2C6" w14:textId="77777777" w:rsidR="00225DE3" w:rsidRPr="00226E07" w:rsidRDefault="00293F0C" w:rsidP="00226E07">
      <w:pPr>
        <w:pStyle w:val="Szvegtrzs1"/>
        <w:framePr w:w="9144" w:h="13249" w:hRule="exact" w:wrap="none" w:vAnchor="page" w:hAnchor="page" w:x="1374" w:y="2272"/>
        <w:numPr>
          <w:ilvl w:val="0"/>
          <w:numId w:val="2"/>
        </w:numPr>
        <w:tabs>
          <w:tab w:val="left" w:pos="563"/>
        </w:tabs>
        <w:spacing w:after="0"/>
        <w:ind w:left="600" w:hanging="600"/>
        <w:jc w:val="both"/>
      </w:pPr>
      <w:bookmarkStart w:id="30" w:name="bookmark30"/>
      <w:bookmarkEnd w:id="30"/>
      <w:r w:rsidRPr="00226E07">
        <w:t>im Falle von juristischen Personen Name, Anschrift, Mitgliedstaat oder sonstiger Staat und (gegebenenfalls) sonstiges Domizil der juristischen Person und (sofern vorhanden) ihre Steueridentifikationsnummer sowie (gegebenenfalls) Name, Anschrift, Mitgliedstaat oder sonstiger Staat des Wohnsitzes, (sofern vorhanden) Steueridentifikationsnummer, Geburtsort und -datum und - wenn diese Information verfügbar ist - Art der Kontrolle des beherrschenden wirtschaftlichen Eigentümers;</w:t>
      </w:r>
    </w:p>
    <w:p w14:paraId="460E3FF4" w14:textId="77777777" w:rsidR="00225DE3" w:rsidRPr="00226E07" w:rsidRDefault="00293F0C" w:rsidP="00226E07">
      <w:pPr>
        <w:pStyle w:val="Szvegtrzs1"/>
        <w:framePr w:w="9144" w:h="13249" w:hRule="exact" w:wrap="none" w:vAnchor="page" w:hAnchor="page" w:x="1374" w:y="2272"/>
        <w:numPr>
          <w:ilvl w:val="0"/>
          <w:numId w:val="2"/>
        </w:numPr>
        <w:tabs>
          <w:tab w:val="left" w:pos="563"/>
        </w:tabs>
        <w:spacing w:after="0"/>
        <w:ind w:left="600" w:hanging="600"/>
        <w:jc w:val="both"/>
      </w:pPr>
      <w:bookmarkStart w:id="31" w:name="bookmark31"/>
      <w:bookmarkEnd w:id="31"/>
      <w:r w:rsidRPr="00226E07">
        <w:t>die Kontonummer (oder eine gleichwertige Kennung, wenn keine Kontonummer vorhanden ist) und die Art der Kontonummer (oder Kennung);</w:t>
      </w:r>
    </w:p>
    <w:p w14:paraId="2BB84E61" w14:textId="77777777" w:rsidR="00225DE3" w:rsidRPr="00226E07" w:rsidRDefault="00293F0C" w:rsidP="00226E07">
      <w:pPr>
        <w:pStyle w:val="Szvegtrzs1"/>
        <w:framePr w:w="9144" w:h="13249" w:hRule="exact" w:wrap="none" w:vAnchor="page" w:hAnchor="page" w:x="1374" w:y="2272"/>
        <w:numPr>
          <w:ilvl w:val="0"/>
          <w:numId w:val="2"/>
        </w:numPr>
        <w:tabs>
          <w:tab w:val="left" w:pos="563"/>
        </w:tabs>
        <w:spacing w:after="0"/>
        <w:ind w:left="600" w:hanging="600"/>
        <w:jc w:val="both"/>
      </w:pPr>
      <w:bookmarkStart w:id="32" w:name="bookmark32"/>
      <w:bookmarkEnd w:id="32"/>
      <w:r w:rsidRPr="00226E07">
        <w:t>der Saldo oder Wert des Kontos (am Ende des Steuerjahres oder, wenn das Konto in der Mitte des Jahres aufgelöst wird, die Tatsache der Auflösung des Kontos);</w:t>
      </w:r>
    </w:p>
    <w:p w14:paraId="58A3B7CD" w14:textId="77777777" w:rsidR="00225DE3" w:rsidRPr="00226E07" w:rsidRDefault="00293F0C" w:rsidP="00226E07">
      <w:pPr>
        <w:pStyle w:val="Szvegtrzs1"/>
        <w:framePr w:w="9144" w:h="13249" w:hRule="exact" w:wrap="none" w:vAnchor="page" w:hAnchor="page" w:x="1374" w:y="2272"/>
        <w:numPr>
          <w:ilvl w:val="0"/>
          <w:numId w:val="2"/>
        </w:numPr>
        <w:tabs>
          <w:tab w:val="left" w:pos="563"/>
        </w:tabs>
        <w:spacing w:after="240"/>
        <w:jc w:val="both"/>
      </w:pPr>
      <w:bookmarkStart w:id="33" w:name="bookmark33"/>
      <w:bookmarkEnd w:id="33"/>
      <w:r w:rsidRPr="00226E07">
        <w:t>im Falle eines Depotkontos:</w:t>
      </w:r>
    </w:p>
    <w:p w14:paraId="1BCF2823" w14:textId="77777777" w:rsidR="00225DE3" w:rsidRPr="00226E07" w:rsidRDefault="00293F0C" w:rsidP="00226E07">
      <w:pPr>
        <w:pStyle w:val="Szvegtrzs1"/>
        <w:framePr w:w="9144" w:h="13249" w:hRule="exact" w:wrap="none" w:vAnchor="page" w:hAnchor="page" w:x="1374" w:y="2272"/>
        <w:numPr>
          <w:ilvl w:val="0"/>
          <w:numId w:val="3"/>
        </w:numPr>
        <w:tabs>
          <w:tab w:val="left" w:pos="1445"/>
        </w:tabs>
        <w:spacing w:after="240"/>
        <w:ind w:left="600"/>
        <w:jc w:val="both"/>
      </w:pPr>
      <w:bookmarkStart w:id="34" w:name="bookmark34"/>
      <w:bookmarkEnd w:id="34"/>
      <w:r w:rsidRPr="00226E07">
        <w:t>der Bruttobetrag der Zinsen und Dividenden sowie der Bruttobetrag der sonstigen Erträge aus den auf dem Konto gehaltenen Vermögenswerten, die während des Steuerjahres auf das Konto (oder in Bezug auf das Konto) eingezahlt oder diesem gutgeschrieben wurden, sowie</w:t>
      </w:r>
    </w:p>
    <w:p w14:paraId="7543996F" w14:textId="77777777" w:rsidR="00225DE3" w:rsidRPr="00226E07" w:rsidRDefault="00293F0C" w:rsidP="00226E07">
      <w:pPr>
        <w:pStyle w:val="Szvegtrzs1"/>
        <w:framePr w:w="9144" w:h="13249" w:hRule="exact" w:wrap="none" w:vAnchor="page" w:hAnchor="page" w:x="1374" w:y="2272"/>
        <w:numPr>
          <w:ilvl w:val="0"/>
          <w:numId w:val="3"/>
        </w:numPr>
        <w:tabs>
          <w:tab w:val="left" w:pos="1445"/>
        </w:tabs>
        <w:spacing w:after="240"/>
        <w:ind w:left="600"/>
        <w:jc w:val="both"/>
      </w:pPr>
      <w:bookmarkStart w:id="35" w:name="bookmark35"/>
      <w:bookmarkEnd w:id="35"/>
      <w:r w:rsidRPr="00226E07">
        <w:t>der Bruttobetrag der Erträge aus der Veräußerung oder Rückzahlung von Finanzinstrumenten, die während des Steuerjahres auf das Konto eingezahlt oder diesem gutgeschrieben wurden und bei denen die Bank als Treuhänder, Wertpapierfirma, Bevollmächtigte oder in sonstiger Weise als Vertreter für den Kontoinhaber gehandelt hat;</w:t>
      </w:r>
    </w:p>
    <w:p w14:paraId="3D62258B" w14:textId="77777777" w:rsidR="00225DE3" w:rsidRPr="00226E07" w:rsidRDefault="00293F0C" w:rsidP="00226E07">
      <w:pPr>
        <w:pStyle w:val="Szvegtrzs1"/>
        <w:framePr w:w="9144" w:h="13249" w:hRule="exact" w:wrap="none" w:vAnchor="page" w:hAnchor="page" w:x="1374" w:y="2272"/>
        <w:numPr>
          <w:ilvl w:val="0"/>
          <w:numId w:val="2"/>
        </w:numPr>
        <w:tabs>
          <w:tab w:val="left" w:pos="563"/>
        </w:tabs>
        <w:spacing w:after="0"/>
        <w:ind w:left="600" w:hanging="600"/>
        <w:jc w:val="both"/>
      </w:pPr>
      <w:bookmarkStart w:id="36" w:name="bookmark36"/>
      <w:bookmarkEnd w:id="36"/>
      <w:r w:rsidRPr="00226E07">
        <w:t>im Falle eines Einlagenkontos der Bruttobetrag der Zinsen, die während des Steuerjahres auf das Konto eingezahlt oder dem Konto gutgeschrieben wurden;</w:t>
      </w:r>
    </w:p>
    <w:p w14:paraId="794726D3" w14:textId="4F06C560" w:rsidR="00225DE3" w:rsidRPr="00226E07" w:rsidRDefault="00293F0C" w:rsidP="00226E07">
      <w:pPr>
        <w:pStyle w:val="Szvegtrzs1"/>
        <w:framePr w:w="9144" w:h="13249" w:hRule="exact" w:wrap="none" w:vAnchor="page" w:hAnchor="page" w:x="1374" w:y="2272"/>
        <w:numPr>
          <w:ilvl w:val="0"/>
          <w:numId w:val="2"/>
        </w:numPr>
        <w:tabs>
          <w:tab w:val="left" w:pos="563"/>
          <w:tab w:val="left" w:pos="5199"/>
        </w:tabs>
        <w:spacing w:after="0"/>
        <w:jc w:val="both"/>
      </w:pPr>
      <w:bookmarkStart w:id="37" w:name="bookmark37"/>
      <w:bookmarkEnd w:id="37"/>
      <w:r w:rsidRPr="00226E07">
        <w:t>Für Einlagenkonten und Konten, die keine Depotkonten sind, werden für das Steuerjahr erfasst</w:t>
      </w:r>
    </w:p>
    <w:p w14:paraId="39A96AFB" w14:textId="77777777" w:rsidR="00225DE3" w:rsidRPr="00226E07" w:rsidRDefault="00293F0C" w:rsidP="00226E07">
      <w:pPr>
        <w:pStyle w:val="Szvegtrzs1"/>
        <w:framePr w:w="9144" w:h="13249" w:hRule="exact" w:wrap="none" w:vAnchor="page" w:hAnchor="page" w:x="1374" w:y="2272"/>
        <w:spacing w:after="240"/>
        <w:ind w:left="600"/>
        <w:jc w:val="both"/>
      </w:pPr>
      <w:r w:rsidRPr="00226E07">
        <w:t>der Bruttobetrag, der dem Kontoinhaber im Zusammenhang mit dem Konto, dessen Verpflichtete die Bank ist, ausgezahlt oder gutgeschrieben wurde, einschließlich des Gesamtbetrags der Zahlungen an den Kontoinhaber während des Steuerjahres aufgrund von Rückerstattungen.</w:t>
      </w:r>
    </w:p>
    <w:p w14:paraId="337A029D" w14:textId="6453E877" w:rsidR="00225DE3" w:rsidRPr="00226E07" w:rsidRDefault="00293F0C" w:rsidP="00226E07">
      <w:pPr>
        <w:pStyle w:val="Szvegtrzs1"/>
        <w:framePr w:w="9144" w:h="13249" w:hRule="exact" w:wrap="none" w:vAnchor="page" w:hAnchor="page" w:x="1374" w:y="2272"/>
        <w:spacing w:after="0"/>
        <w:jc w:val="both"/>
      </w:pPr>
      <w:r w:rsidRPr="00226E07">
        <w:rPr>
          <w:b/>
          <w:bCs/>
        </w:rPr>
        <w:t>Im Rahmen des automatischen Informationsaustauschs übermittelt die NAV den Steuerbehörden des betreffenden Staates bis zum 30. September eines jeden Jahres Informationen über Finanzkonten, die unter die CRS-Regelung fallen. Die Bank informiert den betreffenden Kontoinhaber innerhalb von 30 Tagen nach Übermittlung der Daten an die NAV über die Tatsache, dass die Daten zur Verfügung gestellt wurden.</w:t>
      </w:r>
      <w:r w:rsidR="00881310">
        <w:rPr>
          <w:b/>
          <w:bCs/>
        </w:rPr>
        <w:t xml:space="preserve"> .</w:t>
      </w:r>
    </w:p>
    <w:p w14:paraId="6AC31C4C" w14:textId="77777777" w:rsidR="00225DE3" w:rsidRPr="00226E07" w:rsidRDefault="00293F0C">
      <w:pPr>
        <w:framePr w:wrap="none" w:vAnchor="page" w:hAnchor="page" w:x="5526" w:y="15597"/>
        <w:rPr>
          <w:sz w:val="2"/>
          <w:szCs w:val="2"/>
        </w:rPr>
      </w:pPr>
      <w:r w:rsidRPr="00226E07">
        <w:rPr>
          <w:noProof/>
        </w:rPr>
        <w:drawing>
          <wp:inline distT="0" distB="0" distL="0" distR="0" wp14:anchorId="64D5FC1C" wp14:editId="0035A8E0">
            <wp:extent cx="91440" cy="125095"/>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stretch/>
                  </pic:blipFill>
                  <pic:spPr>
                    <a:xfrm>
                      <a:off x="0" y="0"/>
                      <a:ext cx="91440" cy="125095"/>
                    </a:xfrm>
                    <a:prstGeom prst="rect">
                      <a:avLst/>
                    </a:prstGeom>
                  </pic:spPr>
                </pic:pic>
              </a:graphicData>
            </a:graphic>
          </wp:inline>
        </w:drawing>
      </w:r>
    </w:p>
    <w:p w14:paraId="5A217297" w14:textId="77777777" w:rsidR="00225DE3" w:rsidRPr="00226E07" w:rsidRDefault="00225DE3">
      <w:pPr>
        <w:spacing w:line="1" w:lineRule="exact"/>
        <w:sectPr w:rsidR="00225DE3" w:rsidRPr="00226E07">
          <w:pgSz w:w="11900" w:h="16840"/>
          <w:pgMar w:top="360" w:right="360" w:bottom="360" w:left="360" w:header="0" w:footer="3" w:gutter="0"/>
          <w:cols w:space="720"/>
          <w:noEndnote/>
          <w:docGrid w:linePitch="360"/>
        </w:sectPr>
      </w:pPr>
    </w:p>
    <w:p w14:paraId="5035E2AC" w14:textId="77777777" w:rsidR="00225DE3" w:rsidRPr="00226E07" w:rsidRDefault="00225DE3">
      <w:pPr>
        <w:spacing w:line="1" w:lineRule="exact"/>
      </w:pPr>
    </w:p>
    <w:p w14:paraId="3E45B5D4" w14:textId="77777777" w:rsidR="00225DE3" w:rsidRPr="00226E07" w:rsidRDefault="00293F0C">
      <w:pPr>
        <w:pStyle w:val="Szvegtrzs1"/>
        <w:framePr w:w="9091" w:h="1090" w:hRule="exact" w:wrap="none" w:vAnchor="page" w:hAnchor="page" w:x="1389" w:y="1955"/>
        <w:spacing w:after="260" w:line="252" w:lineRule="auto"/>
        <w:jc w:val="center"/>
        <w:rPr>
          <w:sz w:val="20"/>
          <w:szCs w:val="20"/>
        </w:rPr>
      </w:pPr>
      <w:r w:rsidRPr="00226E07">
        <w:rPr>
          <w:b/>
          <w:bCs/>
          <w:sz w:val="20"/>
          <w:szCs w:val="20"/>
        </w:rPr>
        <w:t>Anlage 1</w:t>
      </w:r>
    </w:p>
    <w:p w14:paraId="7F51685C" w14:textId="77777777" w:rsidR="00293F0C" w:rsidRPr="00226E07" w:rsidRDefault="00293F0C">
      <w:pPr>
        <w:pStyle w:val="Szvegtrzs1"/>
        <w:framePr w:w="9091" w:h="1090" w:hRule="exact" w:wrap="none" w:vAnchor="page" w:hAnchor="page" w:x="1389" w:y="1955"/>
        <w:spacing w:after="0" w:line="252" w:lineRule="auto"/>
        <w:ind w:firstLine="2760"/>
        <w:rPr>
          <w:sz w:val="20"/>
          <w:szCs w:val="20"/>
        </w:rPr>
      </w:pPr>
      <w:r w:rsidRPr="00226E07">
        <w:rPr>
          <w:b/>
          <w:bCs/>
          <w:sz w:val="20"/>
          <w:szCs w:val="20"/>
        </w:rPr>
        <w:t xml:space="preserve">Betroffene Staaten </w:t>
      </w:r>
      <w:r w:rsidRPr="00226E07">
        <w:rPr>
          <w:sz w:val="20"/>
          <w:szCs w:val="20"/>
        </w:rPr>
        <w:t>(außer Ungarn)</w:t>
      </w:r>
    </w:p>
    <w:p w14:paraId="135D5B96" w14:textId="711D8CC0" w:rsidR="00225DE3" w:rsidRPr="00226E07" w:rsidRDefault="00293F0C" w:rsidP="00293F0C">
      <w:pPr>
        <w:pStyle w:val="Szvegtrzs1"/>
        <w:framePr w:w="9091" w:h="1090" w:hRule="exact" w:wrap="none" w:vAnchor="page" w:hAnchor="page" w:x="1389" w:y="1955"/>
        <w:spacing w:after="0" w:line="252" w:lineRule="auto"/>
        <w:rPr>
          <w:sz w:val="20"/>
          <w:szCs w:val="20"/>
        </w:rPr>
      </w:pPr>
      <w:r w:rsidRPr="00226E07">
        <w:rPr>
          <w:b/>
          <w:bCs/>
          <w:sz w:val="20"/>
          <w:szCs w:val="20"/>
        </w:rPr>
        <w:t>Ab dem 1. Januar 2016:</w:t>
      </w:r>
    </w:p>
    <w:tbl>
      <w:tblPr>
        <w:tblOverlap w:val="never"/>
        <w:tblW w:w="0" w:type="auto"/>
        <w:tblLayout w:type="fixed"/>
        <w:tblCellMar>
          <w:left w:w="10" w:type="dxa"/>
          <w:right w:w="10" w:type="dxa"/>
        </w:tblCellMar>
        <w:tblLook w:val="04A0" w:firstRow="1" w:lastRow="0" w:firstColumn="1" w:lastColumn="0" w:noHBand="0" w:noVBand="1"/>
      </w:tblPr>
      <w:tblGrid>
        <w:gridCol w:w="2712"/>
        <w:gridCol w:w="2918"/>
        <w:gridCol w:w="3461"/>
      </w:tblGrid>
      <w:tr w:rsidR="00225DE3" w:rsidRPr="00226E07" w14:paraId="7830B974" w14:textId="77777777">
        <w:trPr>
          <w:trHeight w:hRule="exact" w:val="259"/>
        </w:trPr>
        <w:tc>
          <w:tcPr>
            <w:tcW w:w="2712" w:type="dxa"/>
            <w:shd w:val="clear" w:color="auto" w:fill="FFFFFF"/>
          </w:tcPr>
          <w:p w14:paraId="7F8F4D99"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 Albanien</w:t>
            </w:r>
          </w:p>
        </w:tc>
        <w:tc>
          <w:tcPr>
            <w:tcW w:w="2918" w:type="dxa"/>
            <w:shd w:val="clear" w:color="auto" w:fill="FFFFFF"/>
          </w:tcPr>
          <w:p w14:paraId="37A0EB0E" w14:textId="77777777" w:rsidR="00225DE3" w:rsidRPr="00226E07" w:rsidRDefault="00293F0C">
            <w:pPr>
              <w:pStyle w:val="Egyb0"/>
              <w:framePr w:w="9091" w:h="12062" w:wrap="none" w:vAnchor="page" w:hAnchor="page" w:x="1389" w:y="3242"/>
              <w:spacing w:after="0"/>
              <w:ind w:firstLine="140"/>
              <w:rPr>
                <w:sz w:val="20"/>
                <w:szCs w:val="20"/>
              </w:rPr>
            </w:pPr>
            <w:r w:rsidRPr="00226E07">
              <w:rPr>
                <w:sz w:val="20"/>
                <w:szCs w:val="20"/>
              </w:rPr>
              <w:t>26. Frankreich</w:t>
            </w:r>
          </w:p>
        </w:tc>
        <w:tc>
          <w:tcPr>
            <w:tcW w:w="3461" w:type="dxa"/>
            <w:shd w:val="clear" w:color="auto" w:fill="FFFFFF"/>
          </w:tcPr>
          <w:p w14:paraId="33665752"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51. Marshallinseln</w:t>
            </w:r>
          </w:p>
        </w:tc>
      </w:tr>
      <w:tr w:rsidR="00225DE3" w:rsidRPr="00226E07" w14:paraId="3E5F22F5" w14:textId="77777777">
        <w:trPr>
          <w:trHeight w:hRule="exact" w:val="283"/>
        </w:trPr>
        <w:tc>
          <w:tcPr>
            <w:tcW w:w="2712" w:type="dxa"/>
            <w:shd w:val="clear" w:color="auto" w:fill="FFFFFF"/>
            <w:vAlign w:val="center"/>
          </w:tcPr>
          <w:p w14:paraId="0047A116"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2. Anguilla</w:t>
            </w:r>
          </w:p>
        </w:tc>
        <w:tc>
          <w:tcPr>
            <w:tcW w:w="2918" w:type="dxa"/>
            <w:shd w:val="clear" w:color="auto" w:fill="FFFFFF"/>
            <w:vAlign w:val="center"/>
          </w:tcPr>
          <w:p w14:paraId="56FB8BE7"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27. Ghana</w:t>
            </w:r>
          </w:p>
        </w:tc>
        <w:tc>
          <w:tcPr>
            <w:tcW w:w="3461" w:type="dxa"/>
            <w:shd w:val="clear" w:color="auto" w:fill="FFFFFF"/>
            <w:vAlign w:val="center"/>
          </w:tcPr>
          <w:p w14:paraId="0B32FEA1"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52. Mauritius</w:t>
            </w:r>
          </w:p>
        </w:tc>
      </w:tr>
      <w:tr w:rsidR="00225DE3" w:rsidRPr="00226E07" w14:paraId="4D2FD6A1" w14:textId="77777777">
        <w:trPr>
          <w:trHeight w:hRule="exact" w:val="283"/>
        </w:trPr>
        <w:tc>
          <w:tcPr>
            <w:tcW w:w="2712" w:type="dxa"/>
            <w:shd w:val="clear" w:color="auto" w:fill="FFFFFF"/>
            <w:vAlign w:val="center"/>
          </w:tcPr>
          <w:p w14:paraId="62CCDAE2"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3. Antigua und Barbuda</w:t>
            </w:r>
          </w:p>
        </w:tc>
        <w:tc>
          <w:tcPr>
            <w:tcW w:w="2918" w:type="dxa"/>
            <w:shd w:val="clear" w:color="auto" w:fill="FFFFFF"/>
            <w:vAlign w:val="center"/>
          </w:tcPr>
          <w:p w14:paraId="67F5EDAF"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28. Gibraltar</w:t>
            </w:r>
          </w:p>
        </w:tc>
        <w:tc>
          <w:tcPr>
            <w:tcW w:w="3461" w:type="dxa"/>
            <w:shd w:val="clear" w:color="auto" w:fill="FFFFFF"/>
            <w:vAlign w:val="center"/>
          </w:tcPr>
          <w:p w14:paraId="60AC4DC1"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53. Mexiko</w:t>
            </w:r>
          </w:p>
        </w:tc>
      </w:tr>
      <w:tr w:rsidR="00225DE3" w:rsidRPr="00226E07" w14:paraId="412D3881" w14:textId="77777777">
        <w:trPr>
          <w:trHeight w:hRule="exact" w:val="302"/>
        </w:trPr>
        <w:tc>
          <w:tcPr>
            <w:tcW w:w="2712" w:type="dxa"/>
            <w:shd w:val="clear" w:color="auto" w:fill="FFFFFF"/>
            <w:vAlign w:val="center"/>
          </w:tcPr>
          <w:p w14:paraId="3F49BF72"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4. Argentinien</w:t>
            </w:r>
          </w:p>
        </w:tc>
        <w:tc>
          <w:tcPr>
            <w:tcW w:w="2918" w:type="dxa"/>
            <w:shd w:val="clear" w:color="auto" w:fill="FFFFFF"/>
            <w:vAlign w:val="center"/>
          </w:tcPr>
          <w:p w14:paraId="0B4253E8" w14:textId="77777777" w:rsidR="00225DE3" w:rsidRPr="00226E07" w:rsidRDefault="00293F0C">
            <w:pPr>
              <w:pStyle w:val="Egyb0"/>
              <w:framePr w:w="9091" w:h="12062" w:wrap="none" w:vAnchor="page" w:hAnchor="page" w:x="1389" w:y="3242"/>
              <w:spacing w:after="0"/>
              <w:ind w:firstLine="140"/>
              <w:rPr>
                <w:sz w:val="20"/>
                <w:szCs w:val="20"/>
              </w:rPr>
            </w:pPr>
            <w:r w:rsidRPr="00226E07">
              <w:rPr>
                <w:sz w:val="20"/>
                <w:szCs w:val="20"/>
              </w:rPr>
              <w:t>29. Griechenland</w:t>
            </w:r>
          </w:p>
        </w:tc>
        <w:tc>
          <w:tcPr>
            <w:tcW w:w="3461" w:type="dxa"/>
            <w:shd w:val="clear" w:color="auto" w:fill="FFFFFF"/>
            <w:vAlign w:val="center"/>
          </w:tcPr>
          <w:p w14:paraId="0A999672"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54. Montserrat</w:t>
            </w:r>
          </w:p>
        </w:tc>
      </w:tr>
      <w:tr w:rsidR="00225DE3" w:rsidRPr="00226E07" w14:paraId="43B243DD" w14:textId="77777777">
        <w:trPr>
          <w:trHeight w:hRule="exact" w:val="288"/>
        </w:trPr>
        <w:tc>
          <w:tcPr>
            <w:tcW w:w="2712" w:type="dxa"/>
            <w:shd w:val="clear" w:color="auto" w:fill="FFFFFF"/>
            <w:vAlign w:val="center"/>
          </w:tcPr>
          <w:p w14:paraId="7EDD8354"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5. Aruba</w:t>
            </w:r>
          </w:p>
        </w:tc>
        <w:tc>
          <w:tcPr>
            <w:tcW w:w="2918" w:type="dxa"/>
            <w:shd w:val="clear" w:color="auto" w:fill="FFFFFF"/>
            <w:vAlign w:val="center"/>
          </w:tcPr>
          <w:p w14:paraId="13041EE3"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30. Grenada</w:t>
            </w:r>
          </w:p>
        </w:tc>
        <w:tc>
          <w:tcPr>
            <w:tcW w:w="3461" w:type="dxa"/>
            <w:shd w:val="clear" w:color="auto" w:fill="FFFFFF"/>
            <w:vAlign w:val="center"/>
          </w:tcPr>
          <w:p w14:paraId="20219733"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55. Deutschland</w:t>
            </w:r>
          </w:p>
        </w:tc>
      </w:tr>
      <w:tr w:rsidR="00225DE3" w:rsidRPr="00226E07" w14:paraId="6352A389" w14:textId="77777777">
        <w:trPr>
          <w:trHeight w:hRule="exact" w:val="283"/>
        </w:trPr>
        <w:tc>
          <w:tcPr>
            <w:tcW w:w="2712" w:type="dxa"/>
            <w:shd w:val="clear" w:color="auto" w:fill="FFFFFF"/>
            <w:vAlign w:val="center"/>
          </w:tcPr>
          <w:p w14:paraId="28E241F0"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6. Australien</w:t>
            </w:r>
          </w:p>
        </w:tc>
        <w:tc>
          <w:tcPr>
            <w:tcW w:w="2918" w:type="dxa"/>
            <w:shd w:val="clear" w:color="auto" w:fill="FFFFFF"/>
            <w:vAlign w:val="center"/>
          </w:tcPr>
          <w:p w14:paraId="0B086710"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31. Guernsey</w:t>
            </w:r>
          </w:p>
        </w:tc>
        <w:tc>
          <w:tcPr>
            <w:tcW w:w="3461" w:type="dxa"/>
            <w:shd w:val="clear" w:color="auto" w:fill="FFFFFF"/>
            <w:vAlign w:val="center"/>
          </w:tcPr>
          <w:p w14:paraId="5C66803E"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56. Niue</w:t>
            </w:r>
          </w:p>
        </w:tc>
      </w:tr>
      <w:tr w:rsidR="00225DE3" w:rsidRPr="00226E07" w14:paraId="202A684F" w14:textId="77777777">
        <w:trPr>
          <w:trHeight w:hRule="exact" w:val="288"/>
        </w:trPr>
        <w:tc>
          <w:tcPr>
            <w:tcW w:w="2712" w:type="dxa"/>
            <w:shd w:val="clear" w:color="auto" w:fill="FFFFFF"/>
            <w:vAlign w:val="center"/>
          </w:tcPr>
          <w:p w14:paraId="7458B6E0"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7. Österreich</w:t>
            </w:r>
          </w:p>
        </w:tc>
        <w:tc>
          <w:tcPr>
            <w:tcW w:w="2918" w:type="dxa"/>
            <w:shd w:val="clear" w:color="auto" w:fill="FFFFFF"/>
            <w:vAlign w:val="center"/>
          </w:tcPr>
          <w:p w14:paraId="0A6CB61A"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32. Niederlande</w:t>
            </w:r>
          </w:p>
        </w:tc>
        <w:tc>
          <w:tcPr>
            <w:tcW w:w="3461" w:type="dxa"/>
            <w:shd w:val="clear" w:color="auto" w:fill="FFFFFF"/>
            <w:vAlign w:val="center"/>
          </w:tcPr>
          <w:p w14:paraId="0792A757"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57. Norwegen</w:t>
            </w:r>
          </w:p>
        </w:tc>
      </w:tr>
      <w:tr w:rsidR="00225DE3" w:rsidRPr="00226E07" w14:paraId="0BD640F4" w14:textId="77777777">
        <w:trPr>
          <w:trHeight w:hRule="exact" w:val="298"/>
        </w:trPr>
        <w:tc>
          <w:tcPr>
            <w:tcW w:w="2712" w:type="dxa"/>
            <w:shd w:val="clear" w:color="auto" w:fill="FFFFFF"/>
            <w:vAlign w:val="center"/>
          </w:tcPr>
          <w:p w14:paraId="15F05EEA"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8. Barbados</w:t>
            </w:r>
          </w:p>
        </w:tc>
        <w:tc>
          <w:tcPr>
            <w:tcW w:w="2918" w:type="dxa"/>
            <w:shd w:val="clear" w:color="auto" w:fill="FFFFFF"/>
            <w:vAlign w:val="center"/>
          </w:tcPr>
          <w:p w14:paraId="41760409" w14:textId="77777777" w:rsidR="00225DE3" w:rsidRPr="00226E07" w:rsidRDefault="00293F0C">
            <w:pPr>
              <w:pStyle w:val="Egyb0"/>
              <w:framePr w:w="9091" w:h="12062" w:wrap="none" w:vAnchor="page" w:hAnchor="page" w:x="1389" w:y="3242"/>
              <w:spacing w:after="0"/>
              <w:ind w:firstLine="140"/>
              <w:rPr>
                <w:sz w:val="20"/>
                <w:szCs w:val="20"/>
              </w:rPr>
            </w:pPr>
            <w:r w:rsidRPr="00226E07">
              <w:rPr>
                <w:sz w:val="20"/>
                <w:szCs w:val="20"/>
              </w:rPr>
              <w:t>33. Kroatien</w:t>
            </w:r>
          </w:p>
        </w:tc>
        <w:tc>
          <w:tcPr>
            <w:tcW w:w="3461" w:type="dxa"/>
            <w:shd w:val="clear" w:color="auto" w:fill="FFFFFF"/>
            <w:vAlign w:val="center"/>
          </w:tcPr>
          <w:p w14:paraId="67859C9E"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58. Italien</w:t>
            </w:r>
          </w:p>
        </w:tc>
      </w:tr>
      <w:tr w:rsidR="00225DE3" w:rsidRPr="00226E07" w14:paraId="73EBA306" w14:textId="77777777">
        <w:trPr>
          <w:trHeight w:hRule="exact" w:val="293"/>
        </w:trPr>
        <w:tc>
          <w:tcPr>
            <w:tcW w:w="2712" w:type="dxa"/>
            <w:shd w:val="clear" w:color="auto" w:fill="FFFFFF"/>
            <w:vAlign w:val="center"/>
          </w:tcPr>
          <w:p w14:paraId="3586852B"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9. Belgien</w:t>
            </w:r>
          </w:p>
        </w:tc>
        <w:tc>
          <w:tcPr>
            <w:tcW w:w="2918" w:type="dxa"/>
            <w:shd w:val="clear" w:color="auto" w:fill="FFFFFF"/>
            <w:vAlign w:val="center"/>
          </w:tcPr>
          <w:p w14:paraId="04AF82C3"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34. Indien</w:t>
            </w:r>
          </w:p>
        </w:tc>
        <w:tc>
          <w:tcPr>
            <w:tcW w:w="3461" w:type="dxa"/>
            <w:shd w:val="clear" w:color="auto" w:fill="FFFFFF"/>
            <w:vAlign w:val="center"/>
          </w:tcPr>
          <w:p w14:paraId="5C3838E5"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59. Portugal</w:t>
            </w:r>
          </w:p>
        </w:tc>
      </w:tr>
      <w:tr w:rsidR="00225DE3" w:rsidRPr="00226E07" w14:paraId="26E024AF" w14:textId="77777777">
        <w:trPr>
          <w:trHeight w:hRule="exact" w:val="274"/>
        </w:trPr>
        <w:tc>
          <w:tcPr>
            <w:tcW w:w="2712" w:type="dxa"/>
            <w:shd w:val="clear" w:color="auto" w:fill="FFFFFF"/>
            <w:vAlign w:val="center"/>
          </w:tcPr>
          <w:p w14:paraId="31DA045B"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10. Belize</w:t>
            </w:r>
          </w:p>
        </w:tc>
        <w:tc>
          <w:tcPr>
            <w:tcW w:w="2918" w:type="dxa"/>
            <w:shd w:val="clear" w:color="auto" w:fill="FFFFFF"/>
            <w:vAlign w:val="center"/>
          </w:tcPr>
          <w:p w14:paraId="13E5F58C"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35. Indonesien</w:t>
            </w:r>
          </w:p>
        </w:tc>
        <w:tc>
          <w:tcPr>
            <w:tcW w:w="3461" w:type="dxa"/>
            <w:shd w:val="clear" w:color="auto" w:fill="FFFFFF"/>
            <w:vAlign w:val="center"/>
          </w:tcPr>
          <w:p w14:paraId="7809B135"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60. Rumänien</w:t>
            </w:r>
          </w:p>
        </w:tc>
      </w:tr>
      <w:tr w:rsidR="00225DE3" w:rsidRPr="00226E07" w14:paraId="32D9083A" w14:textId="77777777">
        <w:trPr>
          <w:trHeight w:hRule="exact" w:val="293"/>
        </w:trPr>
        <w:tc>
          <w:tcPr>
            <w:tcW w:w="2712" w:type="dxa"/>
            <w:shd w:val="clear" w:color="auto" w:fill="FFFFFF"/>
            <w:vAlign w:val="center"/>
          </w:tcPr>
          <w:p w14:paraId="7FEC0CBC"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11. Bermuda</w:t>
            </w:r>
          </w:p>
        </w:tc>
        <w:tc>
          <w:tcPr>
            <w:tcW w:w="2918" w:type="dxa"/>
            <w:shd w:val="clear" w:color="auto" w:fill="FFFFFF"/>
            <w:vAlign w:val="center"/>
          </w:tcPr>
          <w:p w14:paraId="1DB18D39"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36. Irland</w:t>
            </w:r>
          </w:p>
        </w:tc>
        <w:tc>
          <w:tcPr>
            <w:tcW w:w="3461" w:type="dxa"/>
            <w:shd w:val="clear" w:color="auto" w:fill="FFFFFF"/>
            <w:vAlign w:val="center"/>
          </w:tcPr>
          <w:p w14:paraId="3F83802D"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61. St. Lucia</w:t>
            </w:r>
          </w:p>
        </w:tc>
      </w:tr>
      <w:tr w:rsidR="00225DE3" w:rsidRPr="00226E07" w14:paraId="16792C4B" w14:textId="77777777">
        <w:trPr>
          <w:trHeight w:hRule="exact" w:val="298"/>
        </w:trPr>
        <w:tc>
          <w:tcPr>
            <w:tcW w:w="2712" w:type="dxa"/>
            <w:shd w:val="clear" w:color="auto" w:fill="FFFFFF"/>
            <w:vAlign w:val="center"/>
          </w:tcPr>
          <w:p w14:paraId="4B1D76A8"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12. Britische Jungferninseln</w:t>
            </w:r>
          </w:p>
        </w:tc>
        <w:tc>
          <w:tcPr>
            <w:tcW w:w="2918" w:type="dxa"/>
            <w:shd w:val="clear" w:color="auto" w:fill="FFFFFF"/>
            <w:vAlign w:val="center"/>
          </w:tcPr>
          <w:p w14:paraId="445DDFDA"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37. Island</w:t>
            </w:r>
          </w:p>
        </w:tc>
        <w:tc>
          <w:tcPr>
            <w:tcW w:w="3461" w:type="dxa"/>
            <w:shd w:val="clear" w:color="auto" w:fill="FFFFFF"/>
            <w:vAlign w:val="center"/>
          </w:tcPr>
          <w:p w14:paraId="60617959"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62. St. Vincent und die Grenadinen</w:t>
            </w:r>
          </w:p>
        </w:tc>
      </w:tr>
      <w:tr w:rsidR="00225DE3" w:rsidRPr="00226E07" w14:paraId="086047C1" w14:textId="77777777">
        <w:trPr>
          <w:trHeight w:hRule="exact" w:val="298"/>
        </w:trPr>
        <w:tc>
          <w:tcPr>
            <w:tcW w:w="2712" w:type="dxa"/>
            <w:shd w:val="clear" w:color="auto" w:fill="FFFFFF"/>
            <w:vAlign w:val="center"/>
          </w:tcPr>
          <w:p w14:paraId="41A4EE5F"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13. Bulgarien</w:t>
            </w:r>
          </w:p>
        </w:tc>
        <w:tc>
          <w:tcPr>
            <w:tcW w:w="2918" w:type="dxa"/>
            <w:shd w:val="clear" w:color="auto" w:fill="FFFFFF"/>
            <w:vAlign w:val="center"/>
          </w:tcPr>
          <w:p w14:paraId="6F598408"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38. Japan</w:t>
            </w:r>
          </w:p>
        </w:tc>
        <w:tc>
          <w:tcPr>
            <w:tcW w:w="3461" w:type="dxa"/>
            <w:shd w:val="clear" w:color="auto" w:fill="FFFFFF"/>
            <w:vAlign w:val="center"/>
          </w:tcPr>
          <w:p w14:paraId="582B18B9"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63. Samoa</w:t>
            </w:r>
          </w:p>
        </w:tc>
      </w:tr>
      <w:tr w:rsidR="00225DE3" w:rsidRPr="00226E07" w14:paraId="19014322" w14:textId="77777777">
        <w:trPr>
          <w:trHeight w:hRule="exact" w:val="278"/>
        </w:trPr>
        <w:tc>
          <w:tcPr>
            <w:tcW w:w="2712" w:type="dxa"/>
            <w:shd w:val="clear" w:color="auto" w:fill="FFFFFF"/>
            <w:vAlign w:val="center"/>
          </w:tcPr>
          <w:p w14:paraId="70AD62B8"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14. Chile</w:t>
            </w:r>
          </w:p>
        </w:tc>
        <w:tc>
          <w:tcPr>
            <w:tcW w:w="2918" w:type="dxa"/>
            <w:shd w:val="clear" w:color="auto" w:fill="FFFFFF"/>
            <w:vAlign w:val="center"/>
          </w:tcPr>
          <w:p w14:paraId="46B1221B"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39. Jersey</w:t>
            </w:r>
          </w:p>
        </w:tc>
        <w:tc>
          <w:tcPr>
            <w:tcW w:w="3461" w:type="dxa"/>
            <w:shd w:val="clear" w:color="auto" w:fill="FFFFFF"/>
            <w:vAlign w:val="center"/>
          </w:tcPr>
          <w:p w14:paraId="147649FE"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64. San Marino</w:t>
            </w:r>
          </w:p>
        </w:tc>
      </w:tr>
      <w:tr w:rsidR="00225DE3" w:rsidRPr="00226E07" w14:paraId="1586DAC7" w14:textId="77777777">
        <w:trPr>
          <w:trHeight w:hRule="exact" w:val="302"/>
        </w:trPr>
        <w:tc>
          <w:tcPr>
            <w:tcW w:w="2712" w:type="dxa"/>
            <w:shd w:val="clear" w:color="auto" w:fill="FFFFFF"/>
            <w:vAlign w:val="center"/>
          </w:tcPr>
          <w:p w14:paraId="6079291F"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15. Zypern</w:t>
            </w:r>
          </w:p>
        </w:tc>
        <w:tc>
          <w:tcPr>
            <w:tcW w:w="2918" w:type="dxa"/>
            <w:shd w:val="clear" w:color="auto" w:fill="FFFFFF"/>
            <w:vAlign w:val="center"/>
          </w:tcPr>
          <w:p w14:paraId="232B65D4" w14:textId="77777777" w:rsidR="00225DE3" w:rsidRPr="00226E07" w:rsidRDefault="00293F0C">
            <w:pPr>
              <w:pStyle w:val="Egyb0"/>
              <w:framePr w:w="9091" w:h="12062" w:wrap="none" w:vAnchor="page" w:hAnchor="page" w:x="1389" w:y="3242"/>
              <w:spacing w:after="0"/>
              <w:ind w:firstLine="140"/>
              <w:rPr>
                <w:sz w:val="20"/>
                <w:szCs w:val="20"/>
              </w:rPr>
            </w:pPr>
            <w:r w:rsidRPr="00226E07">
              <w:rPr>
                <w:sz w:val="20"/>
                <w:szCs w:val="20"/>
              </w:rPr>
              <w:t>40. Cayman-Inseln</w:t>
            </w:r>
          </w:p>
        </w:tc>
        <w:tc>
          <w:tcPr>
            <w:tcW w:w="3461" w:type="dxa"/>
            <w:shd w:val="clear" w:color="auto" w:fill="FFFFFF"/>
            <w:vAlign w:val="center"/>
          </w:tcPr>
          <w:p w14:paraId="52EE2824"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65. Seychellen</w:t>
            </w:r>
          </w:p>
        </w:tc>
      </w:tr>
      <w:tr w:rsidR="00225DE3" w:rsidRPr="00226E07" w14:paraId="24C9F215" w14:textId="77777777">
        <w:trPr>
          <w:trHeight w:hRule="exact" w:val="274"/>
        </w:trPr>
        <w:tc>
          <w:tcPr>
            <w:tcW w:w="2712" w:type="dxa"/>
            <w:shd w:val="clear" w:color="auto" w:fill="FFFFFF"/>
            <w:vAlign w:val="center"/>
          </w:tcPr>
          <w:p w14:paraId="7183B4C5"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16. Cookinseln</w:t>
            </w:r>
          </w:p>
        </w:tc>
        <w:tc>
          <w:tcPr>
            <w:tcW w:w="2918" w:type="dxa"/>
            <w:shd w:val="clear" w:color="auto" w:fill="FFFFFF"/>
            <w:vAlign w:val="center"/>
          </w:tcPr>
          <w:p w14:paraId="64BAD769"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41. Kanada</w:t>
            </w:r>
          </w:p>
        </w:tc>
        <w:tc>
          <w:tcPr>
            <w:tcW w:w="3461" w:type="dxa"/>
            <w:shd w:val="clear" w:color="auto" w:fill="FFFFFF"/>
            <w:vAlign w:val="center"/>
          </w:tcPr>
          <w:p w14:paraId="6EE6BC12"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66. Sint Maarten</w:t>
            </w:r>
          </w:p>
        </w:tc>
      </w:tr>
      <w:tr w:rsidR="00225DE3" w:rsidRPr="00226E07" w14:paraId="1BEBEC9B" w14:textId="77777777">
        <w:trPr>
          <w:trHeight w:hRule="exact" w:val="298"/>
        </w:trPr>
        <w:tc>
          <w:tcPr>
            <w:tcW w:w="2712" w:type="dxa"/>
            <w:shd w:val="clear" w:color="auto" w:fill="FFFFFF"/>
            <w:vAlign w:val="center"/>
          </w:tcPr>
          <w:p w14:paraId="7258C6B3"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17. Costa Rica</w:t>
            </w:r>
          </w:p>
        </w:tc>
        <w:tc>
          <w:tcPr>
            <w:tcW w:w="2918" w:type="dxa"/>
            <w:shd w:val="clear" w:color="auto" w:fill="FFFFFF"/>
            <w:vAlign w:val="center"/>
          </w:tcPr>
          <w:p w14:paraId="52CBAE46"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42. Kolumbien</w:t>
            </w:r>
          </w:p>
        </w:tc>
        <w:tc>
          <w:tcPr>
            <w:tcW w:w="3461" w:type="dxa"/>
            <w:shd w:val="clear" w:color="auto" w:fill="FFFFFF"/>
            <w:vAlign w:val="center"/>
          </w:tcPr>
          <w:p w14:paraId="6AE986F9"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67. Spanien</w:t>
            </w:r>
          </w:p>
        </w:tc>
      </w:tr>
      <w:tr w:rsidR="00225DE3" w:rsidRPr="00226E07" w14:paraId="2A43163A" w14:textId="77777777">
        <w:trPr>
          <w:trHeight w:hRule="exact" w:val="293"/>
        </w:trPr>
        <w:tc>
          <w:tcPr>
            <w:tcW w:w="2712" w:type="dxa"/>
            <w:shd w:val="clear" w:color="auto" w:fill="FFFFFF"/>
            <w:vAlign w:val="center"/>
          </w:tcPr>
          <w:p w14:paraId="44E0AA62"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18. Curacao</w:t>
            </w:r>
          </w:p>
        </w:tc>
        <w:tc>
          <w:tcPr>
            <w:tcW w:w="2918" w:type="dxa"/>
            <w:shd w:val="clear" w:color="auto" w:fill="FFFFFF"/>
            <w:vAlign w:val="center"/>
          </w:tcPr>
          <w:p w14:paraId="79F554A7"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43. Südkorea</w:t>
            </w:r>
          </w:p>
        </w:tc>
        <w:tc>
          <w:tcPr>
            <w:tcW w:w="3461" w:type="dxa"/>
            <w:shd w:val="clear" w:color="auto" w:fill="FFFFFF"/>
            <w:vAlign w:val="center"/>
          </w:tcPr>
          <w:p w14:paraId="53BD8FD1"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68. Schweiz</w:t>
            </w:r>
          </w:p>
        </w:tc>
      </w:tr>
      <w:tr w:rsidR="00225DE3" w:rsidRPr="00226E07" w14:paraId="496160A6" w14:textId="77777777">
        <w:trPr>
          <w:trHeight w:hRule="exact" w:val="293"/>
        </w:trPr>
        <w:tc>
          <w:tcPr>
            <w:tcW w:w="2712" w:type="dxa"/>
            <w:shd w:val="clear" w:color="auto" w:fill="FFFFFF"/>
            <w:vAlign w:val="center"/>
          </w:tcPr>
          <w:p w14:paraId="6AB8659E"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19. Tschechische Republik</w:t>
            </w:r>
          </w:p>
        </w:tc>
        <w:tc>
          <w:tcPr>
            <w:tcW w:w="2918" w:type="dxa"/>
            <w:shd w:val="clear" w:color="auto" w:fill="FFFFFF"/>
            <w:vAlign w:val="center"/>
          </w:tcPr>
          <w:p w14:paraId="3F1F413B" w14:textId="77777777" w:rsidR="00225DE3" w:rsidRPr="00226E07" w:rsidRDefault="00293F0C">
            <w:pPr>
              <w:pStyle w:val="Egyb0"/>
              <w:framePr w:w="9091" w:h="12062" w:wrap="none" w:vAnchor="page" w:hAnchor="page" w:x="1389" w:y="3242"/>
              <w:spacing w:after="0"/>
              <w:ind w:firstLine="140"/>
              <w:rPr>
                <w:sz w:val="20"/>
                <w:szCs w:val="20"/>
              </w:rPr>
            </w:pPr>
            <w:r w:rsidRPr="00226E07">
              <w:rPr>
                <w:sz w:val="20"/>
                <w:szCs w:val="20"/>
              </w:rPr>
              <w:t>44. Polen</w:t>
            </w:r>
          </w:p>
        </w:tc>
        <w:tc>
          <w:tcPr>
            <w:tcW w:w="3461" w:type="dxa"/>
            <w:shd w:val="clear" w:color="auto" w:fill="FFFFFF"/>
            <w:vAlign w:val="center"/>
          </w:tcPr>
          <w:p w14:paraId="2D163E50"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69. Schweden</w:t>
            </w:r>
          </w:p>
        </w:tc>
      </w:tr>
      <w:tr w:rsidR="00225DE3" w:rsidRPr="00226E07" w14:paraId="38FC28BD" w14:textId="77777777">
        <w:trPr>
          <w:trHeight w:hRule="exact" w:val="288"/>
        </w:trPr>
        <w:tc>
          <w:tcPr>
            <w:tcW w:w="2712" w:type="dxa"/>
            <w:shd w:val="clear" w:color="auto" w:fill="FFFFFF"/>
            <w:vAlign w:val="center"/>
          </w:tcPr>
          <w:p w14:paraId="37C59520"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20. Dänemark</w:t>
            </w:r>
          </w:p>
        </w:tc>
        <w:tc>
          <w:tcPr>
            <w:tcW w:w="2918" w:type="dxa"/>
            <w:shd w:val="clear" w:color="auto" w:fill="FFFFFF"/>
            <w:vAlign w:val="center"/>
          </w:tcPr>
          <w:p w14:paraId="31F6B7C7"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45. Lettland</w:t>
            </w:r>
          </w:p>
        </w:tc>
        <w:tc>
          <w:tcPr>
            <w:tcW w:w="3461" w:type="dxa"/>
            <w:shd w:val="clear" w:color="auto" w:fill="FFFFFF"/>
            <w:vAlign w:val="center"/>
          </w:tcPr>
          <w:p w14:paraId="60F52E40"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70. Slowakische Republik</w:t>
            </w:r>
          </w:p>
        </w:tc>
      </w:tr>
      <w:tr w:rsidR="00225DE3" w:rsidRPr="00226E07" w14:paraId="421CFB98" w14:textId="77777777">
        <w:trPr>
          <w:trHeight w:hRule="exact" w:val="278"/>
        </w:trPr>
        <w:tc>
          <w:tcPr>
            <w:tcW w:w="2712" w:type="dxa"/>
            <w:shd w:val="clear" w:color="auto" w:fill="FFFFFF"/>
            <w:vAlign w:val="center"/>
          </w:tcPr>
          <w:p w14:paraId="3CB3AC2F"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21. Südafrika</w:t>
            </w:r>
          </w:p>
        </w:tc>
        <w:tc>
          <w:tcPr>
            <w:tcW w:w="2918" w:type="dxa"/>
            <w:shd w:val="clear" w:color="auto" w:fill="FFFFFF"/>
            <w:vAlign w:val="center"/>
          </w:tcPr>
          <w:p w14:paraId="53E15287" w14:textId="77777777" w:rsidR="00225DE3" w:rsidRPr="00226E07" w:rsidRDefault="00293F0C">
            <w:pPr>
              <w:pStyle w:val="Egyb0"/>
              <w:framePr w:w="9091" w:h="12062" w:wrap="none" w:vAnchor="page" w:hAnchor="page" w:x="1389" w:y="3242"/>
              <w:spacing w:after="0"/>
              <w:ind w:firstLine="140"/>
              <w:rPr>
                <w:sz w:val="20"/>
                <w:szCs w:val="20"/>
              </w:rPr>
            </w:pPr>
            <w:r w:rsidRPr="00226E07">
              <w:rPr>
                <w:sz w:val="20"/>
                <w:szCs w:val="20"/>
              </w:rPr>
              <w:t>46. Liechtenstein</w:t>
            </w:r>
          </w:p>
        </w:tc>
        <w:tc>
          <w:tcPr>
            <w:tcW w:w="3461" w:type="dxa"/>
            <w:shd w:val="clear" w:color="auto" w:fill="FFFFFF"/>
            <w:vAlign w:val="center"/>
          </w:tcPr>
          <w:p w14:paraId="0627DB84"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71. Slowenien</w:t>
            </w:r>
          </w:p>
        </w:tc>
      </w:tr>
      <w:tr w:rsidR="00225DE3" w:rsidRPr="00226E07" w14:paraId="7D98614F" w14:textId="77777777">
        <w:trPr>
          <w:trHeight w:hRule="exact" w:val="298"/>
        </w:trPr>
        <w:tc>
          <w:tcPr>
            <w:tcW w:w="2712" w:type="dxa"/>
            <w:shd w:val="clear" w:color="auto" w:fill="FFFFFF"/>
            <w:vAlign w:val="center"/>
          </w:tcPr>
          <w:p w14:paraId="6CECC93D"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22. Großbritannien</w:t>
            </w:r>
          </w:p>
        </w:tc>
        <w:tc>
          <w:tcPr>
            <w:tcW w:w="2918" w:type="dxa"/>
            <w:shd w:val="clear" w:color="auto" w:fill="FFFFFF"/>
            <w:vAlign w:val="center"/>
          </w:tcPr>
          <w:p w14:paraId="52F10CE4"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47. Litauen</w:t>
            </w:r>
          </w:p>
        </w:tc>
        <w:tc>
          <w:tcPr>
            <w:tcW w:w="3461" w:type="dxa"/>
            <w:shd w:val="clear" w:color="auto" w:fill="FFFFFF"/>
            <w:vAlign w:val="center"/>
          </w:tcPr>
          <w:p w14:paraId="048857AE"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72. Turks- und Caicosinseln</w:t>
            </w:r>
          </w:p>
        </w:tc>
      </w:tr>
      <w:tr w:rsidR="00225DE3" w:rsidRPr="00226E07" w14:paraId="542C146E" w14:textId="77777777">
        <w:trPr>
          <w:trHeight w:hRule="exact" w:val="293"/>
        </w:trPr>
        <w:tc>
          <w:tcPr>
            <w:tcW w:w="2712" w:type="dxa"/>
            <w:shd w:val="clear" w:color="auto" w:fill="FFFFFF"/>
            <w:vAlign w:val="center"/>
          </w:tcPr>
          <w:p w14:paraId="59DA0F41"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23. Estland</w:t>
            </w:r>
          </w:p>
        </w:tc>
        <w:tc>
          <w:tcPr>
            <w:tcW w:w="2918" w:type="dxa"/>
            <w:shd w:val="clear" w:color="auto" w:fill="FFFFFF"/>
            <w:vAlign w:val="center"/>
          </w:tcPr>
          <w:p w14:paraId="1D881EAF" w14:textId="77777777" w:rsidR="00225DE3" w:rsidRPr="00226E07" w:rsidRDefault="00293F0C">
            <w:pPr>
              <w:pStyle w:val="Egyb0"/>
              <w:framePr w:w="9091" w:h="12062" w:wrap="none" w:vAnchor="page" w:hAnchor="page" w:x="1389" w:y="3242"/>
              <w:spacing w:after="0"/>
              <w:ind w:firstLine="140"/>
              <w:rPr>
                <w:sz w:val="20"/>
                <w:szCs w:val="20"/>
              </w:rPr>
            </w:pPr>
            <w:r w:rsidRPr="00226E07">
              <w:rPr>
                <w:sz w:val="20"/>
                <w:szCs w:val="20"/>
              </w:rPr>
              <w:t>48. Luxemburg</w:t>
            </w:r>
          </w:p>
        </w:tc>
        <w:tc>
          <w:tcPr>
            <w:tcW w:w="3461" w:type="dxa"/>
            <w:shd w:val="clear" w:color="auto" w:fill="FFFFFF"/>
            <w:vAlign w:val="center"/>
          </w:tcPr>
          <w:p w14:paraId="0A0DF2E6"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73. Estland</w:t>
            </w:r>
          </w:p>
        </w:tc>
      </w:tr>
      <w:tr w:rsidR="00225DE3" w:rsidRPr="00226E07" w14:paraId="44C0F747" w14:textId="77777777">
        <w:trPr>
          <w:trHeight w:hRule="exact" w:val="461"/>
        </w:trPr>
        <w:tc>
          <w:tcPr>
            <w:tcW w:w="2712" w:type="dxa"/>
            <w:shd w:val="clear" w:color="auto" w:fill="FFFFFF"/>
          </w:tcPr>
          <w:p w14:paraId="3A18A69D"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24. Färöer Inseln</w:t>
            </w:r>
          </w:p>
        </w:tc>
        <w:tc>
          <w:tcPr>
            <w:tcW w:w="2918" w:type="dxa"/>
            <w:shd w:val="clear" w:color="auto" w:fill="FFFFFF"/>
          </w:tcPr>
          <w:p w14:paraId="5EBCA907"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49. Malta</w:t>
            </w:r>
          </w:p>
        </w:tc>
        <w:tc>
          <w:tcPr>
            <w:tcW w:w="3461" w:type="dxa"/>
            <w:shd w:val="clear" w:color="auto" w:fill="FFFFFF"/>
          </w:tcPr>
          <w:p w14:paraId="06AD6323" w14:textId="77777777" w:rsidR="00225DE3" w:rsidRPr="00226E07" w:rsidRDefault="00225DE3">
            <w:pPr>
              <w:framePr w:w="9091" w:h="12062" w:wrap="none" w:vAnchor="page" w:hAnchor="page" w:x="1389" w:y="3242"/>
              <w:rPr>
                <w:sz w:val="10"/>
                <w:szCs w:val="10"/>
              </w:rPr>
            </w:pPr>
          </w:p>
        </w:tc>
      </w:tr>
      <w:tr w:rsidR="00225DE3" w:rsidRPr="00226E07" w14:paraId="14639013" w14:textId="77777777">
        <w:trPr>
          <w:trHeight w:hRule="exact" w:val="504"/>
        </w:trPr>
        <w:tc>
          <w:tcPr>
            <w:tcW w:w="2712" w:type="dxa"/>
            <w:shd w:val="clear" w:color="auto" w:fill="FFFFFF"/>
          </w:tcPr>
          <w:p w14:paraId="39DB3629"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25. Finnland</w:t>
            </w:r>
          </w:p>
        </w:tc>
        <w:tc>
          <w:tcPr>
            <w:tcW w:w="2918" w:type="dxa"/>
            <w:shd w:val="clear" w:color="auto" w:fill="FFFFFF"/>
          </w:tcPr>
          <w:p w14:paraId="29B994CB" w14:textId="77777777" w:rsidR="00225DE3" w:rsidRPr="00226E07" w:rsidRDefault="00293F0C">
            <w:pPr>
              <w:pStyle w:val="Egyb0"/>
              <w:framePr w:w="9091" w:h="12062" w:wrap="none" w:vAnchor="page" w:hAnchor="page" w:x="1389" w:y="3242"/>
              <w:spacing w:after="0"/>
              <w:ind w:firstLine="140"/>
              <w:rPr>
                <w:sz w:val="20"/>
                <w:szCs w:val="20"/>
              </w:rPr>
            </w:pPr>
            <w:r w:rsidRPr="00226E07">
              <w:rPr>
                <w:sz w:val="20"/>
                <w:szCs w:val="20"/>
              </w:rPr>
              <w:t>50. Isle of Man</w:t>
            </w:r>
          </w:p>
        </w:tc>
        <w:tc>
          <w:tcPr>
            <w:tcW w:w="3461" w:type="dxa"/>
            <w:shd w:val="clear" w:color="auto" w:fill="FFFFFF"/>
          </w:tcPr>
          <w:p w14:paraId="4F8DF7AD" w14:textId="77777777" w:rsidR="00225DE3" w:rsidRPr="00226E07" w:rsidRDefault="00225DE3">
            <w:pPr>
              <w:framePr w:w="9091" w:h="12062" w:wrap="none" w:vAnchor="page" w:hAnchor="page" w:x="1389" w:y="3242"/>
              <w:rPr>
                <w:sz w:val="10"/>
                <w:szCs w:val="10"/>
              </w:rPr>
            </w:pPr>
          </w:p>
        </w:tc>
      </w:tr>
      <w:tr w:rsidR="00225DE3" w:rsidRPr="00226E07" w14:paraId="5560863B" w14:textId="77777777">
        <w:trPr>
          <w:trHeight w:hRule="exact" w:val="322"/>
        </w:trPr>
        <w:tc>
          <w:tcPr>
            <w:tcW w:w="2712" w:type="dxa"/>
            <w:shd w:val="clear" w:color="auto" w:fill="FFFFFF"/>
            <w:vAlign w:val="center"/>
          </w:tcPr>
          <w:p w14:paraId="4A9AF5C7" w14:textId="77777777" w:rsidR="00225DE3" w:rsidRPr="00226E07" w:rsidRDefault="00293F0C">
            <w:pPr>
              <w:pStyle w:val="Egyb0"/>
              <w:framePr w:w="9091" w:h="12062" w:wrap="none" w:vAnchor="page" w:hAnchor="page" w:x="1389" w:y="3242"/>
              <w:spacing w:after="0"/>
              <w:rPr>
                <w:sz w:val="20"/>
                <w:szCs w:val="20"/>
              </w:rPr>
            </w:pPr>
            <w:r w:rsidRPr="00226E07">
              <w:rPr>
                <w:b/>
                <w:bCs/>
                <w:sz w:val="20"/>
                <w:szCs w:val="20"/>
              </w:rPr>
              <w:t>Ab dem 1. Januar 2017:</w:t>
            </w:r>
          </w:p>
        </w:tc>
        <w:tc>
          <w:tcPr>
            <w:tcW w:w="2918" w:type="dxa"/>
            <w:shd w:val="clear" w:color="auto" w:fill="FFFFFF"/>
          </w:tcPr>
          <w:p w14:paraId="35D3BB12" w14:textId="77777777" w:rsidR="00225DE3" w:rsidRPr="00226E07" w:rsidRDefault="00225DE3">
            <w:pPr>
              <w:framePr w:w="9091" w:h="12062" w:wrap="none" w:vAnchor="page" w:hAnchor="page" w:x="1389" w:y="3242"/>
              <w:rPr>
                <w:sz w:val="10"/>
                <w:szCs w:val="10"/>
              </w:rPr>
            </w:pPr>
          </w:p>
        </w:tc>
        <w:tc>
          <w:tcPr>
            <w:tcW w:w="3461" w:type="dxa"/>
            <w:shd w:val="clear" w:color="auto" w:fill="FFFFFF"/>
          </w:tcPr>
          <w:p w14:paraId="16BC6AF9" w14:textId="77777777" w:rsidR="00225DE3" w:rsidRPr="00226E07" w:rsidRDefault="00225DE3">
            <w:pPr>
              <w:framePr w:w="9091" w:h="12062" w:wrap="none" w:vAnchor="page" w:hAnchor="page" w:x="1389" w:y="3242"/>
              <w:rPr>
                <w:sz w:val="10"/>
                <w:szCs w:val="10"/>
              </w:rPr>
            </w:pPr>
          </w:p>
        </w:tc>
      </w:tr>
      <w:tr w:rsidR="00225DE3" w:rsidRPr="00226E07" w14:paraId="61EB0D3D" w14:textId="77777777">
        <w:trPr>
          <w:trHeight w:hRule="exact" w:val="269"/>
        </w:trPr>
        <w:tc>
          <w:tcPr>
            <w:tcW w:w="2712" w:type="dxa"/>
            <w:shd w:val="clear" w:color="auto" w:fill="FFFFFF"/>
            <w:vAlign w:val="center"/>
          </w:tcPr>
          <w:p w14:paraId="730A72FA"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 Andorra</w:t>
            </w:r>
          </w:p>
        </w:tc>
        <w:tc>
          <w:tcPr>
            <w:tcW w:w="2918" w:type="dxa"/>
            <w:shd w:val="clear" w:color="auto" w:fill="FFFFFF"/>
            <w:vAlign w:val="center"/>
          </w:tcPr>
          <w:p w14:paraId="72E9D016" w14:textId="77777777" w:rsidR="00225DE3" w:rsidRPr="00226E07" w:rsidRDefault="00293F0C">
            <w:pPr>
              <w:pStyle w:val="Egyb0"/>
              <w:framePr w:w="9091" w:h="12062" w:wrap="none" w:vAnchor="page" w:hAnchor="page" w:x="1389" w:y="3242"/>
              <w:spacing w:after="0"/>
              <w:ind w:firstLine="140"/>
              <w:rPr>
                <w:sz w:val="20"/>
                <w:szCs w:val="20"/>
              </w:rPr>
            </w:pPr>
            <w:r w:rsidRPr="00226E07">
              <w:rPr>
                <w:sz w:val="20"/>
                <w:szCs w:val="20"/>
              </w:rPr>
              <w:t>5. Volksrepublik China</w:t>
            </w:r>
          </w:p>
        </w:tc>
        <w:tc>
          <w:tcPr>
            <w:tcW w:w="3461" w:type="dxa"/>
            <w:shd w:val="clear" w:color="auto" w:fill="FFFFFF"/>
            <w:vAlign w:val="center"/>
          </w:tcPr>
          <w:p w14:paraId="0EE0D228"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9. Nauru</w:t>
            </w:r>
          </w:p>
        </w:tc>
      </w:tr>
      <w:tr w:rsidR="00225DE3" w:rsidRPr="00226E07" w14:paraId="42525933" w14:textId="77777777">
        <w:trPr>
          <w:trHeight w:hRule="exact" w:val="278"/>
        </w:trPr>
        <w:tc>
          <w:tcPr>
            <w:tcW w:w="2712" w:type="dxa"/>
            <w:shd w:val="clear" w:color="auto" w:fill="FFFFFF"/>
            <w:vAlign w:val="center"/>
          </w:tcPr>
          <w:p w14:paraId="1167CCA8"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2. Brasilien</w:t>
            </w:r>
          </w:p>
        </w:tc>
        <w:tc>
          <w:tcPr>
            <w:tcW w:w="2918" w:type="dxa"/>
            <w:shd w:val="clear" w:color="auto" w:fill="FFFFFF"/>
            <w:vAlign w:val="center"/>
          </w:tcPr>
          <w:p w14:paraId="5623074C"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6. Kuwait</w:t>
            </w:r>
          </w:p>
        </w:tc>
        <w:tc>
          <w:tcPr>
            <w:tcW w:w="3461" w:type="dxa"/>
            <w:shd w:val="clear" w:color="auto" w:fill="FFFFFF"/>
            <w:vAlign w:val="center"/>
          </w:tcPr>
          <w:p w14:paraId="18DBC647"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10. Russische Föderation</w:t>
            </w:r>
          </w:p>
        </w:tc>
      </w:tr>
      <w:tr w:rsidR="00225DE3" w:rsidRPr="00226E07" w14:paraId="05A0470F" w14:textId="77777777">
        <w:trPr>
          <w:trHeight w:hRule="exact" w:val="298"/>
        </w:trPr>
        <w:tc>
          <w:tcPr>
            <w:tcW w:w="2712" w:type="dxa"/>
            <w:shd w:val="clear" w:color="auto" w:fill="FFFFFF"/>
            <w:vAlign w:val="center"/>
          </w:tcPr>
          <w:p w14:paraId="6C34D756"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3. Grönland</w:t>
            </w:r>
          </w:p>
        </w:tc>
        <w:tc>
          <w:tcPr>
            <w:tcW w:w="2918" w:type="dxa"/>
            <w:shd w:val="clear" w:color="auto" w:fill="FFFFFF"/>
            <w:vAlign w:val="center"/>
          </w:tcPr>
          <w:p w14:paraId="4235E7F7"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7. Malaysia</w:t>
            </w:r>
          </w:p>
        </w:tc>
        <w:tc>
          <w:tcPr>
            <w:tcW w:w="3461" w:type="dxa"/>
            <w:shd w:val="clear" w:color="auto" w:fill="FFFFFF"/>
            <w:vAlign w:val="center"/>
          </w:tcPr>
          <w:p w14:paraId="2910D3F6"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11. St. Kitts und Nevis</w:t>
            </w:r>
          </w:p>
        </w:tc>
      </w:tr>
      <w:tr w:rsidR="00225DE3" w:rsidRPr="00226E07" w14:paraId="172495F3" w14:textId="77777777">
        <w:trPr>
          <w:trHeight w:hRule="exact" w:val="538"/>
        </w:trPr>
        <w:tc>
          <w:tcPr>
            <w:tcW w:w="2712" w:type="dxa"/>
            <w:shd w:val="clear" w:color="auto" w:fill="FFFFFF"/>
          </w:tcPr>
          <w:p w14:paraId="70D2B0E3"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4. Israel</w:t>
            </w:r>
          </w:p>
        </w:tc>
        <w:tc>
          <w:tcPr>
            <w:tcW w:w="2918" w:type="dxa"/>
            <w:shd w:val="clear" w:color="auto" w:fill="FFFFFF"/>
          </w:tcPr>
          <w:p w14:paraId="5DD8D545" w14:textId="77777777" w:rsidR="00225DE3" w:rsidRPr="00226E07" w:rsidRDefault="00293F0C">
            <w:pPr>
              <w:pStyle w:val="Egyb0"/>
              <w:framePr w:w="9091" w:h="12062" w:wrap="none" w:vAnchor="page" w:hAnchor="page" w:x="1389" w:y="3242"/>
              <w:spacing w:after="0"/>
              <w:ind w:firstLine="140"/>
              <w:rPr>
                <w:sz w:val="20"/>
                <w:szCs w:val="20"/>
              </w:rPr>
            </w:pPr>
            <w:r w:rsidRPr="00226E07">
              <w:rPr>
                <w:sz w:val="20"/>
                <w:szCs w:val="20"/>
              </w:rPr>
              <w:t>8. Monaco</w:t>
            </w:r>
          </w:p>
        </w:tc>
        <w:tc>
          <w:tcPr>
            <w:tcW w:w="3461" w:type="dxa"/>
            <w:shd w:val="clear" w:color="auto" w:fill="FFFFFF"/>
          </w:tcPr>
          <w:p w14:paraId="627AABFB" w14:textId="77777777" w:rsidR="00225DE3" w:rsidRPr="00226E07" w:rsidRDefault="00225DE3">
            <w:pPr>
              <w:framePr w:w="9091" w:h="12062" w:wrap="none" w:vAnchor="page" w:hAnchor="page" w:x="1389" w:y="3242"/>
              <w:rPr>
                <w:sz w:val="10"/>
                <w:szCs w:val="10"/>
              </w:rPr>
            </w:pPr>
          </w:p>
        </w:tc>
      </w:tr>
      <w:tr w:rsidR="00225DE3" w:rsidRPr="00226E07" w14:paraId="0AAE5C3B" w14:textId="77777777">
        <w:trPr>
          <w:trHeight w:hRule="exact" w:val="326"/>
        </w:trPr>
        <w:tc>
          <w:tcPr>
            <w:tcW w:w="2712" w:type="dxa"/>
            <w:shd w:val="clear" w:color="auto" w:fill="FFFFFF"/>
            <w:vAlign w:val="center"/>
          </w:tcPr>
          <w:p w14:paraId="719955FA" w14:textId="77777777" w:rsidR="00225DE3" w:rsidRPr="00226E07" w:rsidRDefault="00293F0C">
            <w:pPr>
              <w:pStyle w:val="Egyb0"/>
              <w:framePr w:w="9091" w:h="12062" w:wrap="none" w:vAnchor="page" w:hAnchor="page" w:x="1389" w:y="3242"/>
              <w:spacing w:after="0"/>
              <w:rPr>
                <w:sz w:val="20"/>
                <w:szCs w:val="20"/>
              </w:rPr>
            </w:pPr>
            <w:r w:rsidRPr="00226E07">
              <w:rPr>
                <w:b/>
                <w:bCs/>
                <w:sz w:val="20"/>
                <w:szCs w:val="20"/>
              </w:rPr>
              <w:t>Ab dem 1. Januar 2018:</w:t>
            </w:r>
          </w:p>
        </w:tc>
        <w:tc>
          <w:tcPr>
            <w:tcW w:w="2918" w:type="dxa"/>
            <w:shd w:val="clear" w:color="auto" w:fill="FFFFFF"/>
          </w:tcPr>
          <w:p w14:paraId="22845BB2" w14:textId="77777777" w:rsidR="00225DE3" w:rsidRPr="00226E07" w:rsidRDefault="00225DE3">
            <w:pPr>
              <w:framePr w:w="9091" w:h="12062" w:wrap="none" w:vAnchor="page" w:hAnchor="page" w:x="1389" w:y="3242"/>
              <w:rPr>
                <w:sz w:val="10"/>
                <w:szCs w:val="10"/>
              </w:rPr>
            </w:pPr>
          </w:p>
        </w:tc>
        <w:tc>
          <w:tcPr>
            <w:tcW w:w="3461" w:type="dxa"/>
            <w:shd w:val="clear" w:color="auto" w:fill="FFFFFF"/>
          </w:tcPr>
          <w:p w14:paraId="4ABE8984" w14:textId="77777777" w:rsidR="00225DE3" w:rsidRPr="00226E07" w:rsidRDefault="00225DE3">
            <w:pPr>
              <w:framePr w:w="9091" w:h="12062" w:wrap="none" w:vAnchor="page" w:hAnchor="page" w:x="1389" w:y="3242"/>
              <w:rPr>
                <w:sz w:val="10"/>
                <w:szCs w:val="10"/>
              </w:rPr>
            </w:pPr>
          </w:p>
        </w:tc>
      </w:tr>
      <w:tr w:rsidR="00225DE3" w:rsidRPr="00226E07" w14:paraId="245B4867" w14:textId="77777777">
        <w:trPr>
          <w:trHeight w:hRule="exact" w:val="245"/>
        </w:trPr>
        <w:tc>
          <w:tcPr>
            <w:tcW w:w="2712" w:type="dxa"/>
            <w:shd w:val="clear" w:color="auto" w:fill="FFFFFF"/>
          </w:tcPr>
          <w:p w14:paraId="5E14FDA7"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 Aserbaidschan</w:t>
            </w:r>
          </w:p>
        </w:tc>
        <w:tc>
          <w:tcPr>
            <w:tcW w:w="2918" w:type="dxa"/>
            <w:shd w:val="clear" w:color="auto" w:fill="FFFFFF"/>
          </w:tcPr>
          <w:p w14:paraId="6653CEAD"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7. Mayotte</w:t>
            </w:r>
          </w:p>
        </w:tc>
        <w:tc>
          <w:tcPr>
            <w:tcW w:w="3461" w:type="dxa"/>
            <w:shd w:val="clear" w:color="auto" w:fill="FFFFFF"/>
          </w:tcPr>
          <w:p w14:paraId="382CA8FA"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13. Pakistan</w:t>
            </w:r>
          </w:p>
        </w:tc>
      </w:tr>
      <w:tr w:rsidR="00225DE3" w:rsidRPr="00226E07" w14:paraId="32DD2099" w14:textId="77777777">
        <w:trPr>
          <w:trHeight w:hRule="exact" w:val="278"/>
        </w:trPr>
        <w:tc>
          <w:tcPr>
            <w:tcW w:w="2712" w:type="dxa"/>
            <w:shd w:val="clear" w:color="auto" w:fill="FFFFFF"/>
            <w:vAlign w:val="center"/>
          </w:tcPr>
          <w:p w14:paraId="5CF55921"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2. Bahrain</w:t>
            </w:r>
          </w:p>
        </w:tc>
        <w:tc>
          <w:tcPr>
            <w:tcW w:w="2918" w:type="dxa"/>
            <w:shd w:val="clear" w:color="auto" w:fill="FFFFFF"/>
            <w:vAlign w:val="center"/>
          </w:tcPr>
          <w:p w14:paraId="4B692C4A"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8. Réunion</w:t>
            </w:r>
          </w:p>
        </w:tc>
        <w:tc>
          <w:tcPr>
            <w:tcW w:w="3461" w:type="dxa"/>
            <w:shd w:val="clear" w:color="auto" w:fill="FFFFFF"/>
            <w:vAlign w:val="center"/>
          </w:tcPr>
          <w:p w14:paraId="1CD502E7"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14. Saudi-Arabien</w:t>
            </w:r>
          </w:p>
        </w:tc>
      </w:tr>
      <w:tr w:rsidR="00225DE3" w:rsidRPr="00226E07" w14:paraId="014E5496" w14:textId="77777777">
        <w:trPr>
          <w:trHeight w:hRule="exact" w:val="307"/>
        </w:trPr>
        <w:tc>
          <w:tcPr>
            <w:tcW w:w="2712" w:type="dxa"/>
            <w:shd w:val="clear" w:color="auto" w:fill="FFFFFF"/>
            <w:vAlign w:val="center"/>
          </w:tcPr>
          <w:p w14:paraId="68386EC3"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3. Vereinigte Arabische Emirate</w:t>
            </w:r>
          </w:p>
        </w:tc>
        <w:tc>
          <w:tcPr>
            <w:tcW w:w="2918" w:type="dxa"/>
            <w:shd w:val="clear" w:color="auto" w:fill="FFFFFF"/>
            <w:vAlign w:val="center"/>
          </w:tcPr>
          <w:p w14:paraId="57FE1F3B" w14:textId="77777777" w:rsidR="00225DE3" w:rsidRPr="00226E07" w:rsidRDefault="00293F0C">
            <w:pPr>
              <w:pStyle w:val="Egyb0"/>
              <w:framePr w:w="9091" w:h="12062" w:wrap="none" w:vAnchor="page" w:hAnchor="page" w:x="1389" w:y="3242"/>
              <w:spacing w:after="0"/>
              <w:ind w:firstLine="140"/>
              <w:rPr>
                <w:sz w:val="20"/>
                <w:szCs w:val="20"/>
              </w:rPr>
            </w:pPr>
            <w:r w:rsidRPr="00226E07">
              <w:rPr>
                <w:sz w:val="20"/>
                <w:szCs w:val="20"/>
              </w:rPr>
              <w:t>9. Sankt Bartholomäus</w:t>
            </w:r>
          </w:p>
        </w:tc>
        <w:tc>
          <w:tcPr>
            <w:tcW w:w="3461" w:type="dxa"/>
            <w:shd w:val="clear" w:color="auto" w:fill="FFFFFF"/>
            <w:vAlign w:val="center"/>
          </w:tcPr>
          <w:p w14:paraId="4B0105F5"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15. Singapur</w:t>
            </w:r>
          </w:p>
        </w:tc>
      </w:tr>
      <w:tr w:rsidR="00225DE3" w:rsidRPr="00226E07" w14:paraId="0E346BE2" w14:textId="77777777">
        <w:trPr>
          <w:trHeight w:hRule="exact" w:val="269"/>
        </w:trPr>
        <w:tc>
          <w:tcPr>
            <w:tcW w:w="2712" w:type="dxa"/>
            <w:shd w:val="clear" w:color="auto" w:fill="FFFFFF"/>
            <w:vAlign w:val="bottom"/>
          </w:tcPr>
          <w:p w14:paraId="350FA408"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4. Französisch-Guayana</w:t>
            </w:r>
          </w:p>
        </w:tc>
        <w:tc>
          <w:tcPr>
            <w:tcW w:w="2918" w:type="dxa"/>
            <w:shd w:val="clear" w:color="auto" w:fill="FFFFFF"/>
            <w:vAlign w:val="bottom"/>
          </w:tcPr>
          <w:p w14:paraId="3414A0D3" w14:textId="77777777" w:rsidR="00225DE3" w:rsidRPr="00226E07" w:rsidRDefault="00293F0C">
            <w:pPr>
              <w:pStyle w:val="Egyb0"/>
              <w:framePr w:w="9091" w:h="12062" w:wrap="none" w:vAnchor="page" w:hAnchor="page" w:x="1389" w:y="3242"/>
              <w:spacing w:after="0"/>
              <w:ind w:firstLine="140"/>
              <w:rPr>
                <w:sz w:val="20"/>
                <w:szCs w:val="20"/>
              </w:rPr>
            </w:pPr>
            <w:r w:rsidRPr="00226E07">
              <w:rPr>
                <w:sz w:val="20"/>
                <w:szCs w:val="20"/>
              </w:rPr>
              <w:t>10. Karibische Niederlande</w:t>
            </w:r>
          </w:p>
        </w:tc>
        <w:tc>
          <w:tcPr>
            <w:tcW w:w="3461" w:type="dxa"/>
            <w:shd w:val="clear" w:color="auto" w:fill="FFFFFF"/>
            <w:vAlign w:val="bottom"/>
          </w:tcPr>
          <w:p w14:paraId="166A7C6F"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16. Türkei</w:t>
            </w:r>
          </w:p>
        </w:tc>
      </w:tr>
      <w:tr w:rsidR="00225DE3" w:rsidRPr="00226E07" w14:paraId="2012C931" w14:textId="77777777">
        <w:trPr>
          <w:trHeight w:hRule="exact" w:val="269"/>
        </w:trPr>
        <w:tc>
          <w:tcPr>
            <w:tcW w:w="2712" w:type="dxa"/>
            <w:shd w:val="clear" w:color="auto" w:fill="FFFFFF"/>
            <w:vAlign w:val="center"/>
          </w:tcPr>
          <w:p w14:paraId="0C1B65C1"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5. Guadeloupe</w:t>
            </w:r>
          </w:p>
        </w:tc>
        <w:tc>
          <w:tcPr>
            <w:tcW w:w="2918" w:type="dxa"/>
            <w:shd w:val="clear" w:color="auto" w:fill="FFFFFF"/>
            <w:vAlign w:val="center"/>
          </w:tcPr>
          <w:p w14:paraId="121B5221" w14:textId="77777777" w:rsidR="00225DE3" w:rsidRPr="00226E07" w:rsidRDefault="00293F0C">
            <w:pPr>
              <w:pStyle w:val="Egyb0"/>
              <w:framePr w:w="9091" w:h="12062" w:wrap="none" w:vAnchor="page" w:hAnchor="page" w:x="1389" w:y="3242"/>
              <w:spacing w:after="0"/>
              <w:ind w:firstLine="140"/>
              <w:rPr>
                <w:sz w:val="20"/>
                <w:szCs w:val="20"/>
              </w:rPr>
            </w:pPr>
            <w:r w:rsidRPr="00226E07">
              <w:rPr>
                <w:sz w:val="20"/>
                <w:szCs w:val="20"/>
              </w:rPr>
              <w:t>11. Libanon</w:t>
            </w:r>
          </w:p>
        </w:tc>
        <w:tc>
          <w:tcPr>
            <w:tcW w:w="3461" w:type="dxa"/>
            <w:shd w:val="clear" w:color="auto" w:fill="FFFFFF"/>
          </w:tcPr>
          <w:p w14:paraId="3D2A6FE0" w14:textId="77777777" w:rsidR="00225DE3" w:rsidRPr="00226E07" w:rsidRDefault="00225DE3">
            <w:pPr>
              <w:framePr w:w="9091" w:h="12062" w:wrap="none" w:vAnchor="page" w:hAnchor="page" w:x="1389" w:y="3242"/>
              <w:rPr>
                <w:sz w:val="10"/>
                <w:szCs w:val="10"/>
              </w:rPr>
            </w:pPr>
          </w:p>
        </w:tc>
      </w:tr>
      <w:tr w:rsidR="00225DE3" w:rsidRPr="00226E07" w14:paraId="6DEED20E" w14:textId="77777777">
        <w:trPr>
          <w:trHeight w:hRule="exact" w:val="523"/>
        </w:trPr>
        <w:tc>
          <w:tcPr>
            <w:tcW w:w="2712" w:type="dxa"/>
            <w:shd w:val="clear" w:color="auto" w:fill="FFFFFF"/>
          </w:tcPr>
          <w:p w14:paraId="0BBD32AC"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6. Martinique</w:t>
            </w:r>
          </w:p>
        </w:tc>
        <w:tc>
          <w:tcPr>
            <w:tcW w:w="2918" w:type="dxa"/>
            <w:shd w:val="clear" w:color="auto" w:fill="FFFFFF"/>
          </w:tcPr>
          <w:p w14:paraId="744DAA1A" w14:textId="77777777" w:rsidR="00225DE3" w:rsidRPr="00226E07" w:rsidRDefault="00293F0C">
            <w:pPr>
              <w:pStyle w:val="Egyb0"/>
              <w:framePr w:w="9091" w:h="12062" w:wrap="none" w:vAnchor="page" w:hAnchor="page" w:x="1389" w:y="3242"/>
              <w:spacing w:after="0"/>
              <w:ind w:firstLine="140"/>
              <w:rPr>
                <w:sz w:val="20"/>
                <w:szCs w:val="20"/>
              </w:rPr>
            </w:pPr>
            <w:r w:rsidRPr="00226E07">
              <w:rPr>
                <w:sz w:val="20"/>
                <w:szCs w:val="20"/>
              </w:rPr>
              <w:t>12. Nigeria</w:t>
            </w:r>
          </w:p>
        </w:tc>
        <w:tc>
          <w:tcPr>
            <w:tcW w:w="3461" w:type="dxa"/>
            <w:shd w:val="clear" w:color="auto" w:fill="FFFFFF"/>
          </w:tcPr>
          <w:p w14:paraId="62839B6F" w14:textId="77777777" w:rsidR="00225DE3" w:rsidRPr="00226E07" w:rsidRDefault="00225DE3">
            <w:pPr>
              <w:framePr w:w="9091" w:h="12062" w:wrap="none" w:vAnchor="page" w:hAnchor="page" w:x="1389" w:y="3242"/>
              <w:rPr>
                <w:sz w:val="10"/>
                <w:szCs w:val="10"/>
              </w:rPr>
            </w:pPr>
          </w:p>
        </w:tc>
      </w:tr>
      <w:tr w:rsidR="00225DE3" w:rsidRPr="00226E07" w14:paraId="1CA32BAA" w14:textId="77777777">
        <w:trPr>
          <w:trHeight w:hRule="exact" w:val="302"/>
        </w:trPr>
        <w:tc>
          <w:tcPr>
            <w:tcW w:w="2712" w:type="dxa"/>
            <w:shd w:val="clear" w:color="auto" w:fill="FFFFFF"/>
            <w:vAlign w:val="center"/>
          </w:tcPr>
          <w:p w14:paraId="7DFD5007" w14:textId="77777777" w:rsidR="00225DE3" w:rsidRPr="00226E07" w:rsidRDefault="00293F0C">
            <w:pPr>
              <w:pStyle w:val="Egyb0"/>
              <w:framePr w:w="9091" w:h="12062" w:wrap="none" w:vAnchor="page" w:hAnchor="page" w:x="1389" w:y="3242"/>
              <w:spacing w:after="0"/>
              <w:rPr>
                <w:sz w:val="20"/>
                <w:szCs w:val="20"/>
              </w:rPr>
            </w:pPr>
            <w:r w:rsidRPr="00226E07">
              <w:rPr>
                <w:b/>
                <w:bCs/>
                <w:sz w:val="20"/>
                <w:szCs w:val="20"/>
              </w:rPr>
              <w:t>Ab dem 1. Januar 2019:</w:t>
            </w:r>
          </w:p>
        </w:tc>
        <w:tc>
          <w:tcPr>
            <w:tcW w:w="2918" w:type="dxa"/>
            <w:shd w:val="clear" w:color="auto" w:fill="FFFFFF"/>
          </w:tcPr>
          <w:p w14:paraId="79F420F0" w14:textId="77777777" w:rsidR="00225DE3" w:rsidRPr="00226E07" w:rsidRDefault="00225DE3">
            <w:pPr>
              <w:framePr w:w="9091" w:h="12062" w:wrap="none" w:vAnchor="page" w:hAnchor="page" w:x="1389" w:y="3242"/>
              <w:rPr>
                <w:sz w:val="10"/>
                <w:szCs w:val="10"/>
              </w:rPr>
            </w:pPr>
          </w:p>
        </w:tc>
        <w:tc>
          <w:tcPr>
            <w:tcW w:w="3461" w:type="dxa"/>
            <w:shd w:val="clear" w:color="auto" w:fill="FFFFFF"/>
          </w:tcPr>
          <w:p w14:paraId="25A095E5" w14:textId="77777777" w:rsidR="00225DE3" w:rsidRPr="00226E07" w:rsidRDefault="00225DE3">
            <w:pPr>
              <w:framePr w:w="9091" w:h="12062" w:wrap="none" w:vAnchor="page" w:hAnchor="page" w:x="1389" w:y="3242"/>
              <w:rPr>
                <w:sz w:val="10"/>
                <w:szCs w:val="10"/>
              </w:rPr>
            </w:pPr>
          </w:p>
        </w:tc>
      </w:tr>
      <w:tr w:rsidR="00225DE3" w:rsidRPr="00226E07" w14:paraId="4AD129D3" w14:textId="77777777">
        <w:trPr>
          <w:trHeight w:hRule="exact" w:val="240"/>
        </w:trPr>
        <w:tc>
          <w:tcPr>
            <w:tcW w:w="2712" w:type="dxa"/>
            <w:shd w:val="clear" w:color="auto" w:fill="FFFFFF"/>
            <w:vAlign w:val="center"/>
          </w:tcPr>
          <w:p w14:paraId="3ACED873"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1. Bahamas</w:t>
            </w:r>
          </w:p>
        </w:tc>
        <w:tc>
          <w:tcPr>
            <w:tcW w:w="2918" w:type="dxa"/>
            <w:shd w:val="clear" w:color="auto" w:fill="FFFFFF"/>
            <w:vAlign w:val="center"/>
          </w:tcPr>
          <w:p w14:paraId="2C527664"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4. Kasachstan</w:t>
            </w:r>
          </w:p>
        </w:tc>
        <w:tc>
          <w:tcPr>
            <w:tcW w:w="3461" w:type="dxa"/>
            <w:shd w:val="clear" w:color="auto" w:fill="FFFFFF"/>
            <w:vAlign w:val="center"/>
          </w:tcPr>
          <w:p w14:paraId="7294A029" w14:textId="77777777" w:rsidR="00225DE3" w:rsidRPr="00226E07" w:rsidRDefault="00293F0C">
            <w:pPr>
              <w:pStyle w:val="Egyb0"/>
              <w:framePr w:w="9091" w:h="12062" w:wrap="none" w:vAnchor="page" w:hAnchor="page" w:x="1389" w:y="3242"/>
              <w:spacing w:after="0"/>
              <w:rPr>
                <w:sz w:val="20"/>
                <w:szCs w:val="20"/>
              </w:rPr>
            </w:pPr>
            <w:r w:rsidRPr="00226E07">
              <w:rPr>
                <w:sz w:val="20"/>
                <w:szCs w:val="20"/>
              </w:rPr>
              <w:t>7. Panama</w:t>
            </w:r>
          </w:p>
        </w:tc>
      </w:tr>
    </w:tbl>
    <w:p w14:paraId="553E50E7" w14:textId="77777777" w:rsidR="00225DE3" w:rsidRPr="00226E07" w:rsidRDefault="00293F0C">
      <w:pPr>
        <w:framePr w:wrap="none" w:vAnchor="page" w:hAnchor="page" w:x="5522" w:y="15597"/>
        <w:rPr>
          <w:sz w:val="2"/>
          <w:szCs w:val="2"/>
        </w:rPr>
      </w:pPr>
      <w:r w:rsidRPr="00226E07">
        <w:rPr>
          <w:noProof/>
        </w:rPr>
        <w:drawing>
          <wp:inline distT="0" distB="0" distL="0" distR="0" wp14:anchorId="259C3FAA" wp14:editId="76432FA1">
            <wp:extent cx="100330" cy="125095"/>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4"/>
                    <a:stretch/>
                  </pic:blipFill>
                  <pic:spPr>
                    <a:xfrm>
                      <a:off x="0" y="0"/>
                      <a:ext cx="100330" cy="125095"/>
                    </a:xfrm>
                    <a:prstGeom prst="rect">
                      <a:avLst/>
                    </a:prstGeom>
                  </pic:spPr>
                </pic:pic>
              </a:graphicData>
            </a:graphic>
          </wp:inline>
        </w:drawing>
      </w:r>
    </w:p>
    <w:p w14:paraId="52B2922C" w14:textId="77777777" w:rsidR="00225DE3" w:rsidRPr="00226E07" w:rsidRDefault="00293F0C">
      <w:pPr>
        <w:pStyle w:val="Szvegtrzs1"/>
        <w:framePr w:wrap="none" w:vAnchor="page" w:hAnchor="page" w:x="5147" w:y="688"/>
        <w:spacing w:after="0"/>
      </w:pPr>
      <w:r w:rsidRPr="00226E07">
        <w:rPr>
          <w:b/>
          <w:bCs/>
        </w:rPr>
        <w:t>CRS-Information</w:t>
      </w:r>
    </w:p>
    <w:p w14:paraId="279E7D2D" w14:textId="77777777" w:rsidR="00225DE3" w:rsidRPr="00226E07" w:rsidRDefault="00293F0C">
      <w:pPr>
        <w:framePr w:wrap="none" w:vAnchor="page" w:hAnchor="page" w:x="1307" w:y="688"/>
        <w:rPr>
          <w:sz w:val="2"/>
          <w:szCs w:val="2"/>
        </w:rPr>
      </w:pPr>
      <w:r w:rsidRPr="00226E07">
        <w:rPr>
          <w:noProof/>
        </w:rPr>
        <w:drawing>
          <wp:inline distT="0" distB="0" distL="0" distR="0" wp14:anchorId="0A8717AC" wp14:editId="7BA3CF69">
            <wp:extent cx="883920" cy="65532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a:stretch/>
                  </pic:blipFill>
                  <pic:spPr>
                    <a:xfrm>
                      <a:off x="0" y="0"/>
                      <a:ext cx="883920" cy="655320"/>
                    </a:xfrm>
                    <a:prstGeom prst="rect">
                      <a:avLst/>
                    </a:prstGeom>
                  </pic:spPr>
                </pic:pic>
              </a:graphicData>
            </a:graphic>
          </wp:inline>
        </w:drawing>
      </w:r>
    </w:p>
    <w:p w14:paraId="0634DD00" w14:textId="77777777" w:rsidR="00225DE3" w:rsidRPr="00226E07" w:rsidRDefault="00225DE3">
      <w:pPr>
        <w:spacing w:line="1" w:lineRule="exact"/>
        <w:sectPr w:rsidR="00225DE3" w:rsidRPr="00226E07">
          <w:pgSz w:w="11900" w:h="16840"/>
          <w:pgMar w:top="360" w:right="360" w:bottom="360" w:left="360" w:header="0" w:footer="3" w:gutter="0"/>
          <w:cols w:space="720"/>
          <w:noEndnote/>
          <w:docGrid w:linePitch="360"/>
        </w:sectPr>
      </w:pPr>
    </w:p>
    <w:p w14:paraId="350EFE93" w14:textId="77777777" w:rsidR="00225DE3" w:rsidRPr="00226E07" w:rsidRDefault="00225DE3">
      <w:pPr>
        <w:spacing w:line="1" w:lineRule="exact"/>
      </w:pPr>
    </w:p>
    <w:p w14:paraId="1B492260" w14:textId="77777777" w:rsidR="00225DE3" w:rsidRPr="00226E07" w:rsidRDefault="00293F0C">
      <w:pPr>
        <w:framePr w:wrap="none" w:vAnchor="page" w:hAnchor="page" w:x="5528" w:y="15597"/>
        <w:rPr>
          <w:sz w:val="2"/>
          <w:szCs w:val="2"/>
        </w:rPr>
      </w:pPr>
      <w:r w:rsidRPr="00226E07">
        <w:rPr>
          <w:noProof/>
        </w:rPr>
        <w:drawing>
          <wp:inline distT="0" distB="0" distL="0" distR="0" wp14:anchorId="5658FC9C" wp14:editId="2EDFC41D">
            <wp:extent cx="91440" cy="12509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a:stretch/>
                  </pic:blipFill>
                  <pic:spPr>
                    <a:xfrm>
                      <a:off x="0" y="0"/>
                      <a:ext cx="91440" cy="12509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275"/>
        <w:gridCol w:w="2544"/>
        <w:gridCol w:w="2098"/>
      </w:tblGrid>
      <w:tr w:rsidR="00225DE3" w:rsidRPr="00226E07" w14:paraId="7DC09B54" w14:textId="77777777">
        <w:trPr>
          <w:trHeight w:hRule="exact" w:val="245"/>
        </w:trPr>
        <w:tc>
          <w:tcPr>
            <w:tcW w:w="2275" w:type="dxa"/>
            <w:shd w:val="clear" w:color="auto" w:fill="FFFFFF"/>
          </w:tcPr>
          <w:p w14:paraId="5FB86F9A" w14:textId="77777777" w:rsidR="00225DE3" w:rsidRPr="00226E07" w:rsidRDefault="00293F0C">
            <w:pPr>
              <w:pStyle w:val="Egyb0"/>
              <w:framePr w:w="6917" w:h="2338" w:wrap="none" w:vAnchor="page" w:hAnchor="page" w:x="1395" w:y="2008"/>
              <w:spacing w:after="0"/>
              <w:rPr>
                <w:sz w:val="20"/>
                <w:szCs w:val="20"/>
              </w:rPr>
            </w:pPr>
            <w:r w:rsidRPr="00226E07">
              <w:rPr>
                <w:sz w:val="20"/>
                <w:szCs w:val="20"/>
              </w:rPr>
              <w:t>2. Hongkong</w:t>
            </w:r>
          </w:p>
        </w:tc>
        <w:tc>
          <w:tcPr>
            <w:tcW w:w="2544" w:type="dxa"/>
            <w:shd w:val="clear" w:color="auto" w:fill="FFFFFF"/>
          </w:tcPr>
          <w:p w14:paraId="419E3FA9" w14:textId="77777777" w:rsidR="00225DE3" w:rsidRPr="00226E07" w:rsidRDefault="00293F0C">
            <w:pPr>
              <w:pStyle w:val="Egyb0"/>
              <w:framePr w:w="6917" w:h="2338" w:wrap="none" w:vAnchor="page" w:hAnchor="page" w:x="1395" w:y="2008"/>
              <w:spacing w:after="0"/>
              <w:ind w:firstLine="480"/>
              <w:rPr>
                <w:sz w:val="20"/>
                <w:szCs w:val="20"/>
              </w:rPr>
            </w:pPr>
            <w:r w:rsidRPr="00226E07">
              <w:rPr>
                <w:sz w:val="20"/>
                <w:szCs w:val="20"/>
              </w:rPr>
              <w:t>5. Liberia</w:t>
            </w:r>
          </w:p>
        </w:tc>
        <w:tc>
          <w:tcPr>
            <w:tcW w:w="2098" w:type="dxa"/>
            <w:shd w:val="clear" w:color="auto" w:fill="FFFFFF"/>
          </w:tcPr>
          <w:p w14:paraId="6EFD12A1" w14:textId="77777777" w:rsidR="00225DE3" w:rsidRPr="00226E07" w:rsidRDefault="00293F0C">
            <w:pPr>
              <w:pStyle w:val="Egyb0"/>
              <w:framePr w:w="6917" w:h="2338" w:wrap="none" w:vAnchor="page" w:hAnchor="page" w:x="1395" w:y="2008"/>
              <w:spacing w:after="0"/>
              <w:ind w:firstLine="860"/>
              <w:rPr>
                <w:sz w:val="20"/>
                <w:szCs w:val="20"/>
              </w:rPr>
            </w:pPr>
            <w:r w:rsidRPr="00226E07">
              <w:rPr>
                <w:sz w:val="20"/>
                <w:szCs w:val="20"/>
              </w:rPr>
              <w:t>8. Uruguay</w:t>
            </w:r>
          </w:p>
        </w:tc>
      </w:tr>
      <w:tr w:rsidR="00225DE3" w:rsidRPr="00226E07" w14:paraId="3BFF73DB" w14:textId="77777777">
        <w:trPr>
          <w:trHeight w:hRule="exact" w:val="250"/>
        </w:trPr>
        <w:tc>
          <w:tcPr>
            <w:tcW w:w="2275" w:type="dxa"/>
            <w:shd w:val="clear" w:color="auto" w:fill="FFFFFF"/>
            <w:vAlign w:val="center"/>
          </w:tcPr>
          <w:p w14:paraId="6113D4A2" w14:textId="77777777" w:rsidR="00225DE3" w:rsidRPr="00226E07" w:rsidRDefault="00293F0C">
            <w:pPr>
              <w:pStyle w:val="Egyb0"/>
              <w:framePr w:w="6917" w:h="2338" w:wrap="none" w:vAnchor="page" w:hAnchor="page" w:x="1395" w:y="2008"/>
              <w:spacing w:after="0"/>
              <w:rPr>
                <w:sz w:val="20"/>
                <w:szCs w:val="20"/>
              </w:rPr>
            </w:pPr>
            <w:r w:rsidRPr="00226E07">
              <w:rPr>
                <w:sz w:val="20"/>
                <w:szCs w:val="20"/>
              </w:rPr>
              <w:t>3. Katar</w:t>
            </w:r>
          </w:p>
        </w:tc>
        <w:tc>
          <w:tcPr>
            <w:tcW w:w="2544" w:type="dxa"/>
            <w:shd w:val="clear" w:color="auto" w:fill="FFFFFF"/>
            <w:vAlign w:val="center"/>
          </w:tcPr>
          <w:p w14:paraId="50D13313" w14:textId="77777777" w:rsidR="00225DE3" w:rsidRPr="00226E07" w:rsidRDefault="00293F0C">
            <w:pPr>
              <w:pStyle w:val="Egyb0"/>
              <w:framePr w:w="6917" w:h="2338" w:wrap="none" w:vAnchor="page" w:hAnchor="page" w:x="1395" w:y="2008"/>
              <w:spacing w:after="0"/>
              <w:ind w:firstLine="560"/>
              <w:rPr>
                <w:sz w:val="20"/>
                <w:szCs w:val="20"/>
              </w:rPr>
            </w:pPr>
            <w:r w:rsidRPr="00226E07">
              <w:rPr>
                <w:sz w:val="20"/>
                <w:szCs w:val="20"/>
              </w:rPr>
              <w:t>6. Macau</w:t>
            </w:r>
          </w:p>
        </w:tc>
        <w:tc>
          <w:tcPr>
            <w:tcW w:w="2098" w:type="dxa"/>
            <w:shd w:val="clear" w:color="auto" w:fill="FFFFFF"/>
          </w:tcPr>
          <w:p w14:paraId="04A15325" w14:textId="77777777" w:rsidR="00225DE3" w:rsidRPr="00226E07" w:rsidRDefault="00225DE3">
            <w:pPr>
              <w:framePr w:w="6917" w:h="2338" w:wrap="none" w:vAnchor="page" w:hAnchor="page" w:x="1395" w:y="2008"/>
              <w:rPr>
                <w:sz w:val="10"/>
                <w:szCs w:val="10"/>
              </w:rPr>
            </w:pPr>
          </w:p>
        </w:tc>
      </w:tr>
      <w:tr w:rsidR="00225DE3" w:rsidRPr="00226E07" w14:paraId="69948B2F" w14:textId="77777777">
        <w:trPr>
          <w:trHeight w:hRule="exact" w:val="278"/>
        </w:trPr>
        <w:tc>
          <w:tcPr>
            <w:tcW w:w="2275" w:type="dxa"/>
            <w:shd w:val="clear" w:color="auto" w:fill="FFFFFF"/>
            <w:vAlign w:val="bottom"/>
          </w:tcPr>
          <w:p w14:paraId="520C61FD" w14:textId="77777777" w:rsidR="00225DE3" w:rsidRPr="00226E07" w:rsidRDefault="00293F0C">
            <w:pPr>
              <w:pStyle w:val="Egyb0"/>
              <w:framePr w:w="6917" w:h="2338" w:wrap="none" w:vAnchor="page" w:hAnchor="page" w:x="1395" w:y="2008"/>
              <w:spacing w:after="0"/>
              <w:rPr>
                <w:sz w:val="20"/>
                <w:szCs w:val="20"/>
              </w:rPr>
            </w:pPr>
            <w:r w:rsidRPr="00226E07">
              <w:rPr>
                <w:b/>
                <w:bCs/>
                <w:sz w:val="20"/>
                <w:szCs w:val="20"/>
              </w:rPr>
              <w:t>Ab dem 1. Januar 2021:</w:t>
            </w:r>
          </w:p>
        </w:tc>
        <w:tc>
          <w:tcPr>
            <w:tcW w:w="2544" w:type="dxa"/>
            <w:shd w:val="clear" w:color="auto" w:fill="FFFFFF"/>
          </w:tcPr>
          <w:p w14:paraId="4018010D" w14:textId="77777777" w:rsidR="00225DE3" w:rsidRPr="00226E07" w:rsidRDefault="00225DE3">
            <w:pPr>
              <w:framePr w:w="6917" w:h="2338" w:wrap="none" w:vAnchor="page" w:hAnchor="page" w:x="1395" w:y="2008"/>
              <w:rPr>
                <w:sz w:val="10"/>
                <w:szCs w:val="10"/>
              </w:rPr>
            </w:pPr>
          </w:p>
        </w:tc>
        <w:tc>
          <w:tcPr>
            <w:tcW w:w="2098" w:type="dxa"/>
            <w:shd w:val="clear" w:color="auto" w:fill="FFFFFF"/>
          </w:tcPr>
          <w:p w14:paraId="73ED16E7" w14:textId="77777777" w:rsidR="00225DE3" w:rsidRPr="00226E07" w:rsidRDefault="00225DE3">
            <w:pPr>
              <w:framePr w:w="6917" w:h="2338" w:wrap="none" w:vAnchor="page" w:hAnchor="page" w:x="1395" w:y="2008"/>
              <w:rPr>
                <w:sz w:val="10"/>
                <w:szCs w:val="10"/>
              </w:rPr>
            </w:pPr>
          </w:p>
        </w:tc>
      </w:tr>
      <w:tr w:rsidR="00225DE3" w:rsidRPr="00226E07" w14:paraId="422682D2" w14:textId="77777777">
        <w:trPr>
          <w:trHeight w:hRule="exact" w:val="245"/>
        </w:trPr>
        <w:tc>
          <w:tcPr>
            <w:tcW w:w="2275" w:type="dxa"/>
            <w:shd w:val="clear" w:color="auto" w:fill="FFFFFF"/>
          </w:tcPr>
          <w:p w14:paraId="02AC803D" w14:textId="77777777" w:rsidR="00225DE3" w:rsidRPr="00226E07" w:rsidRDefault="00293F0C">
            <w:pPr>
              <w:pStyle w:val="Egyb0"/>
              <w:framePr w:w="6917" w:h="2338" w:wrap="none" w:vAnchor="page" w:hAnchor="page" w:x="1395" w:y="2008"/>
              <w:spacing w:after="0"/>
              <w:rPr>
                <w:sz w:val="20"/>
                <w:szCs w:val="20"/>
              </w:rPr>
            </w:pPr>
            <w:r w:rsidRPr="00226E07">
              <w:rPr>
                <w:sz w:val="20"/>
                <w:szCs w:val="20"/>
              </w:rPr>
              <w:t>1. Brunei</w:t>
            </w:r>
          </w:p>
        </w:tc>
        <w:tc>
          <w:tcPr>
            <w:tcW w:w="2544" w:type="dxa"/>
            <w:shd w:val="clear" w:color="auto" w:fill="FFFFFF"/>
          </w:tcPr>
          <w:p w14:paraId="2EC068CC" w14:textId="77777777" w:rsidR="00225DE3" w:rsidRPr="00226E07" w:rsidRDefault="00293F0C">
            <w:pPr>
              <w:pStyle w:val="Egyb0"/>
              <w:framePr w:w="6917" w:h="2338" w:wrap="none" w:vAnchor="page" w:hAnchor="page" w:x="1395" w:y="2008"/>
              <w:spacing w:after="0"/>
              <w:ind w:firstLine="480"/>
              <w:rPr>
                <w:sz w:val="20"/>
                <w:szCs w:val="20"/>
              </w:rPr>
            </w:pPr>
            <w:r w:rsidRPr="00226E07">
              <w:rPr>
                <w:sz w:val="20"/>
                <w:szCs w:val="20"/>
              </w:rPr>
              <w:t>3. Ecuador</w:t>
            </w:r>
          </w:p>
        </w:tc>
        <w:tc>
          <w:tcPr>
            <w:tcW w:w="2098" w:type="dxa"/>
            <w:shd w:val="clear" w:color="auto" w:fill="FFFFFF"/>
          </w:tcPr>
          <w:p w14:paraId="26811C46" w14:textId="77777777" w:rsidR="00225DE3" w:rsidRPr="00226E07" w:rsidRDefault="00293F0C">
            <w:pPr>
              <w:pStyle w:val="Egyb0"/>
              <w:framePr w:w="6917" w:h="2338" w:wrap="none" w:vAnchor="page" w:hAnchor="page" w:x="1395" w:y="2008"/>
              <w:spacing w:after="0"/>
              <w:ind w:firstLine="860"/>
              <w:rPr>
                <w:sz w:val="20"/>
                <w:szCs w:val="20"/>
              </w:rPr>
            </w:pPr>
            <w:r w:rsidRPr="00226E07">
              <w:rPr>
                <w:sz w:val="20"/>
                <w:szCs w:val="20"/>
              </w:rPr>
              <w:t>5. Neukaledonien</w:t>
            </w:r>
          </w:p>
        </w:tc>
      </w:tr>
      <w:tr w:rsidR="00225DE3" w:rsidRPr="00226E07" w14:paraId="7BF130D0" w14:textId="77777777">
        <w:trPr>
          <w:trHeight w:hRule="exact" w:val="269"/>
        </w:trPr>
        <w:tc>
          <w:tcPr>
            <w:tcW w:w="2275" w:type="dxa"/>
            <w:shd w:val="clear" w:color="auto" w:fill="FFFFFF"/>
            <w:vAlign w:val="center"/>
          </w:tcPr>
          <w:p w14:paraId="5A758083" w14:textId="77777777" w:rsidR="00225DE3" w:rsidRPr="00226E07" w:rsidRDefault="00293F0C">
            <w:pPr>
              <w:pStyle w:val="Egyb0"/>
              <w:framePr w:w="6917" w:h="2338" w:wrap="none" w:vAnchor="page" w:hAnchor="page" w:x="1395" w:y="2008"/>
              <w:spacing w:after="0"/>
              <w:rPr>
                <w:sz w:val="20"/>
                <w:szCs w:val="20"/>
              </w:rPr>
            </w:pPr>
            <w:r w:rsidRPr="00226E07">
              <w:rPr>
                <w:sz w:val="20"/>
                <w:szCs w:val="20"/>
              </w:rPr>
              <w:t>2. Dominikanische Gemeinschaft</w:t>
            </w:r>
          </w:p>
        </w:tc>
        <w:tc>
          <w:tcPr>
            <w:tcW w:w="2544" w:type="dxa"/>
            <w:shd w:val="clear" w:color="auto" w:fill="FFFFFF"/>
            <w:vAlign w:val="center"/>
          </w:tcPr>
          <w:p w14:paraId="68D013B4" w14:textId="77777777" w:rsidR="00225DE3" w:rsidRPr="00226E07" w:rsidRDefault="00293F0C">
            <w:pPr>
              <w:pStyle w:val="Egyb0"/>
              <w:framePr w:w="6917" w:h="2338" w:wrap="none" w:vAnchor="page" w:hAnchor="page" w:x="1395" w:y="2008"/>
              <w:spacing w:after="0"/>
              <w:ind w:firstLine="480"/>
              <w:rPr>
                <w:sz w:val="20"/>
                <w:szCs w:val="20"/>
              </w:rPr>
            </w:pPr>
            <w:r w:rsidRPr="00226E07">
              <w:rPr>
                <w:sz w:val="20"/>
                <w:szCs w:val="20"/>
              </w:rPr>
              <w:t>4. Oman</w:t>
            </w:r>
          </w:p>
        </w:tc>
        <w:tc>
          <w:tcPr>
            <w:tcW w:w="2098" w:type="dxa"/>
            <w:shd w:val="clear" w:color="auto" w:fill="FFFFFF"/>
            <w:vAlign w:val="center"/>
          </w:tcPr>
          <w:p w14:paraId="1190D2BC" w14:textId="77777777" w:rsidR="00225DE3" w:rsidRPr="00226E07" w:rsidRDefault="00293F0C">
            <w:pPr>
              <w:pStyle w:val="Egyb0"/>
              <w:framePr w:w="6917" w:h="2338" w:wrap="none" w:vAnchor="page" w:hAnchor="page" w:x="1395" w:y="2008"/>
              <w:spacing w:after="0"/>
              <w:ind w:firstLine="860"/>
              <w:rPr>
                <w:sz w:val="20"/>
                <w:szCs w:val="20"/>
              </w:rPr>
            </w:pPr>
            <w:r w:rsidRPr="00226E07">
              <w:rPr>
                <w:sz w:val="20"/>
                <w:szCs w:val="20"/>
              </w:rPr>
              <w:t>6. Vanuatu</w:t>
            </w:r>
          </w:p>
        </w:tc>
      </w:tr>
      <w:tr w:rsidR="00225DE3" w:rsidRPr="00226E07" w14:paraId="72D807E6" w14:textId="77777777">
        <w:trPr>
          <w:trHeight w:hRule="exact" w:val="293"/>
        </w:trPr>
        <w:tc>
          <w:tcPr>
            <w:tcW w:w="2275" w:type="dxa"/>
            <w:shd w:val="clear" w:color="auto" w:fill="FFFFFF"/>
            <w:vAlign w:val="center"/>
          </w:tcPr>
          <w:p w14:paraId="6EEA9671" w14:textId="77777777" w:rsidR="00225DE3" w:rsidRPr="00226E07" w:rsidRDefault="00293F0C">
            <w:pPr>
              <w:pStyle w:val="Egyb0"/>
              <w:framePr w:w="6917" w:h="2338" w:wrap="none" w:vAnchor="page" w:hAnchor="page" w:x="1395" w:y="2008"/>
              <w:spacing w:after="0"/>
              <w:rPr>
                <w:sz w:val="20"/>
                <w:szCs w:val="20"/>
              </w:rPr>
            </w:pPr>
            <w:r w:rsidRPr="00226E07">
              <w:rPr>
                <w:b/>
                <w:bCs/>
                <w:sz w:val="20"/>
                <w:szCs w:val="20"/>
              </w:rPr>
              <w:t>Ab dem 1. Januar 2023:</w:t>
            </w:r>
          </w:p>
        </w:tc>
        <w:tc>
          <w:tcPr>
            <w:tcW w:w="2544" w:type="dxa"/>
            <w:shd w:val="clear" w:color="auto" w:fill="FFFFFF"/>
          </w:tcPr>
          <w:p w14:paraId="389A690F" w14:textId="77777777" w:rsidR="00225DE3" w:rsidRPr="00226E07" w:rsidRDefault="00225DE3">
            <w:pPr>
              <w:framePr w:w="6917" w:h="2338" w:wrap="none" w:vAnchor="page" w:hAnchor="page" w:x="1395" w:y="2008"/>
              <w:rPr>
                <w:sz w:val="10"/>
                <w:szCs w:val="10"/>
              </w:rPr>
            </w:pPr>
          </w:p>
        </w:tc>
        <w:tc>
          <w:tcPr>
            <w:tcW w:w="2098" w:type="dxa"/>
            <w:shd w:val="clear" w:color="auto" w:fill="FFFFFF"/>
          </w:tcPr>
          <w:p w14:paraId="16BD2F9B" w14:textId="77777777" w:rsidR="00225DE3" w:rsidRPr="00226E07" w:rsidRDefault="00225DE3">
            <w:pPr>
              <w:framePr w:w="6917" w:h="2338" w:wrap="none" w:vAnchor="page" w:hAnchor="page" w:x="1395" w:y="2008"/>
              <w:rPr>
                <w:sz w:val="10"/>
                <w:szCs w:val="10"/>
              </w:rPr>
            </w:pPr>
          </w:p>
        </w:tc>
      </w:tr>
      <w:tr w:rsidR="00225DE3" w:rsidRPr="00226E07" w14:paraId="049427BF" w14:textId="77777777">
        <w:trPr>
          <w:trHeight w:hRule="exact" w:val="235"/>
        </w:trPr>
        <w:tc>
          <w:tcPr>
            <w:tcW w:w="2275" w:type="dxa"/>
            <w:shd w:val="clear" w:color="auto" w:fill="FFFFFF"/>
          </w:tcPr>
          <w:p w14:paraId="64B40467" w14:textId="77777777" w:rsidR="00225DE3" w:rsidRPr="00226E07" w:rsidRDefault="00293F0C">
            <w:pPr>
              <w:pStyle w:val="Egyb0"/>
              <w:framePr w:w="6917" w:h="2338" w:wrap="none" w:vAnchor="page" w:hAnchor="page" w:x="1395" w:y="2008"/>
              <w:spacing w:after="0"/>
              <w:rPr>
                <w:sz w:val="20"/>
                <w:szCs w:val="20"/>
              </w:rPr>
            </w:pPr>
            <w:r w:rsidRPr="00226E07">
              <w:rPr>
                <w:sz w:val="20"/>
                <w:szCs w:val="20"/>
              </w:rPr>
              <w:t>1. Jamaika</w:t>
            </w:r>
          </w:p>
        </w:tc>
        <w:tc>
          <w:tcPr>
            <w:tcW w:w="2544" w:type="dxa"/>
            <w:shd w:val="clear" w:color="auto" w:fill="FFFFFF"/>
          </w:tcPr>
          <w:p w14:paraId="6919DB60" w14:textId="77777777" w:rsidR="00225DE3" w:rsidRPr="00226E07" w:rsidRDefault="00293F0C">
            <w:pPr>
              <w:pStyle w:val="Egyb0"/>
              <w:framePr w:w="6917" w:h="2338" w:wrap="none" w:vAnchor="page" w:hAnchor="page" w:x="1395" w:y="2008"/>
              <w:spacing w:after="0"/>
              <w:ind w:firstLine="480"/>
              <w:rPr>
                <w:sz w:val="20"/>
                <w:szCs w:val="20"/>
              </w:rPr>
            </w:pPr>
            <w:r w:rsidRPr="00226E07">
              <w:rPr>
                <w:sz w:val="20"/>
                <w:szCs w:val="20"/>
              </w:rPr>
              <w:t>4. Marokko</w:t>
            </w:r>
          </w:p>
        </w:tc>
        <w:tc>
          <w:tcPr>
            <w:tcW w:w="2098" w:type="dxa"/>
            <w:shd w:val="clear" w:color="auto" w:fill="FFFFFF"/>
          </w:tcPr>
          <w:p w14:paraId="2001EAA9" w14:textId="77777777" w:rsidR="00225DE3" w:rsidRPr="00226E07" w:rsidRDefault="00293F0C">
            <w:pPr>
              <w:pStyle w:val="Egyb0"/>
              <w:framePr w:w="6917" w:h="2338" w:wrap="none" w:vAnchor="page" w:hAnchor="page" w:x="1395" w:y="2008"/>
              <w:spacing w:after="0"/>
              <w:ind w:firstLine="860"/>
              <w:rPr>
                <w:sz w:val="20"/>
                <w:szCs w:val="20"/>
              </w:rPr>
            </w:pPr>
            <w:r w:rsidRPr="00226E07">
              <w:rPr>
                <w:sz w:val="20"/>
                <w:szCs w:val="20"/>
              </w:rPr>
              <w:t>7. Peru</w:t>
            </w:r>
          </w:p>
        </w:tc>
      </w:tr>
      <w:tr w:rsidR="00225DE3" w:rsidRPr="00226E07" w14:paraId="0AFBE1C9" w14:textId="77777777">
        <w:trPr>
          <w:trHeight w:hRule="exact" w:val="264"/>
        </w:trPr>
        <w:tc>
          <w:tcPr>
            <w:tcW w:w="2275" w:type="dxa"/>
            <w:shd w:val="clear" w:color="auto" w:fill="FFFFFF"/>
            <w:vAlign w:val="center"/>
          </w:tcPr>
          <w:p w14:paraId="42C56F67" w14:textId="77777777" w:rsidR="00225DE3" w:rsidRPr="00226E07" w:rsidRDefault="00293F0C">
            <w:pPr>
              <w:pStyle w:val="Egyb0"/>
              <w:framePr w:w="6917" w:h="2338" w:wrap="none" w:vAnchor="page" w:hAnchor="page" w:x="1395" w:y="2008"/>
              <w:spacing w:after="0"/>
              <w:rPr>
                <w:sz w:val="20"/>
                <w:szCs w:val="20"/>
              </w:rPr>
            </w:pPr>
            <w:r w:rsidRPr="00226E07">
              <w:rPr>
                <w:sz w:val="20"/>
                <w:szCs w:val="20"/>
              </w:rPr>
              <w:t>2. Kenia</w:t>
            </w:r>
          </w:p>
        </w:tc>
        <w:tc>
          <w:tcPr>
            <w:tcW w:w="2544" w:type="dxa"/>
            <w:shd w:val="clear" w:color="auto" w:fill="FFFFFF"/>
            <w:vAlign w:val="center"/>
          </w:tcPr>
          <w:p w14:paraId="2B4F91EB" w14:textId="77777777" w:rsidR="00225DE3" w:rsidRPr="00226E07" w:rsidRDefault="00293F0C">
            <w:pPr>
              <w:pStyle w:val="Egyb0"/>
              <w:framePr w:w="6917" w:h="2338" w:wrap="none" w:vAnchor="page" w:hAnchor="page" w:x="1395" w:y="2008"/>
              <w:spacing w:after="0"/>
              <w:ind w:firstLine="480"/>
              <w:rPr>
                <w:sz w:val="20"/>
                <w:szCs w:val="20"/>
              </w:rPr>
            </w:pPr>
            <w:r w:rsidRPr="00226E07">
              <w:rPr>
                <w:sz w:val="20"/>
                <w:szCs w:val="20"/>
              </w:rPr>
              <w:t>5. Moldawien</w:t>
            </w:r>
          </w:p>
        </w:tc>
        <w:tc>
          <w:tcPr>
            <w:tcW w:w="2098" w:type="dxa"/>
            <w:shd w:val="clear" w:color="auto" w:fill="FFFFFF"/>
            <w:vAlign w:val="center"/>
          </w:tcPr>
          <w:p w14:paraId="269DB37F" w14:textId="77777777" w:rsidR="00225DE3" w:rsidRPr="00226E07" w:rsidRDefault="00293F0C">
            <w:pPr>
              <w:pStyle w:val="Egyb0"/>
              <w:framePr w:w="6917" w:h="2338" w:wrap="none" w:vAnchor="page" w:hAnchor="page" w:x="1395" w:y="2008"/>
              <w:spacing w:after="0"/>
              <w:ind w:firstLine="860"/>
              <w:rPr>
                <w:sz w:val="20"/>
                <w:szCs w:val="20"/>
              </w:rPr>
            </w:pPr>
            <w:r w:rsidRPr="00226E07">
              <w:rPr>
                <w:sz w:val="20"/>
                <w:szCs w:val="20"/>
              </w:rPr>
              <w:t>8. Thailand</w:t>
            </w:r>
          </w:p>
        </w:tc>
      </w:tr>
      <w:tr w:rsidR="00225DE3" w:rsidRPr="00226E07" w14:paraId="02AC3540" w14:textId="77777777">
        <w:trPr>
          <w:trHeight w:hRule="exact" w:val="259"/>
        </w:trPr>
        <w:tc>
          <w:tcPr>
            <w:tcW w:w="2275" w:type="dxa"/>
            <w:shd w:val="clear" w:color="auto" w:fill="FFFFFF"/>
            <w:vAlign w:val="bottom"/>
          </w:tcPr>
          <w:p w14:paraId="7C119CE7" w14:textId="77777777" w:rsidR="00225DE3" w:rsidRPr="00226E07" w:rsidRDefault="00293F0C">
            <w:pPr>
              <w:pStyle w:val="Egyb0"/>
              <w:framePr w:w="6917" w:h="2338" w:wrap="none" w:vAnchor="page" w:hAnchor="page" w:x="1395" w:y="2008"/>
              <w:spacing w:after="0"/>
              <w:rPr>
                <w:sz w:val="20"/>
                <w:szCs w:val="20"/>
              </w:rPr>
            </w:pPr>
            <w:r w:rsidRPr="00226E07">
              <w:rPr>
                <w:sz w:val="20"/>
                <w:szCs w:val="20"/>
              </w:rPr>
              <w:t>3. Malediven</w:t>
            </w:r>
          </w:p>
        </w:tc>
        <w:tc>
          <w:tcPr>
            <w:tcW w:w="2544" w:type="dxa"/>
            <w:shd w:val="clear" w:color="auto" w:fill="FFFFFF"/>
            <w:vAlign w:val="bottom"/>
          </w:tcPr>
          <w:p w14:paraId="4ABD55A9" w14:textId="77777777" w:rsidR="00225DE3" w:rsidRPr="00226E07" w:rsidRDefault="00293F0C">
            <w:pPr>
              <w:pStyle w:val="Egyb0"/>
              <w:framePr w:w="6917" w:h="2338" w:wrap="none" w:vAnchor="page" w:hAnchor="page" w:x="1395" w:y="2008"/>
              <w:spacing w:after="0"/>
              <w:ind w:firstLine="480"/>
              <w:rPr>
                <w:sz w:val="20"/>
                <w:szCs w:val="20"/>
              </w:rPr>
            </w:pPr>
            <w:r w:rsidRPr="00226E07">
              <w:rPr>
                <w:sz w:val="20"/>
                <w:szCs w:val="20"/>
              </w:rPr>
              <w:t>6. Montenegro</w:t>
            </w:r>
          </w:p>
        </w:tc>
        <w:tc>
          <w:tcPr>
            <w:tcW w:w="2098" w:type="dxa"/>
            <w:shd w:val="clear" w:color="auto" w:fill="FFFFFF"/>
            <w:vAlign w:val="bottom"/>
          </w:tcPr>
          <w:p w14:paraId="5C8C0517" w14:textId="77777777" w:rsidR="00225DE3" w:rsidRPr="00226E07" w:rsidRDefault="00293F0C">
            <w:pPr>
              <w:pStyle w:val="Egyb0"/>
              <w:framePr w:w="6917" w:h="2338" w:wrap="none" w:vAnchor="page" w:hAnchor="page" w:x="1395" w:y="2008"/>
              <w:spacing w:after="0"/>
              <w:ind w:firstLine="860"/>
              <w:rPr>
                <w:sz w:val="20"/>
                <w:szCs w:val="20"/>
              </w:rPr>
            </w:pPr>
            <w:r w:rsidRPr="00226E07">
              <w:rPr>
                <w:sz w:val="20"/>
                <w:szCs w:val="20"/>
              </w:rPr>
              <w:t>9. Uganda</w:t>
            </w:r>
          </w:p>
        </w:tc>
      </w:tr>
    </w:tbl>
    <w:p w14:paraId="23838F53" w14:textId="77777777" w:rsidR="00225DE3" w:rsidRPr="00226E07" w:rsidRDefault="00293F0C" w:rsidP="004B5974">
      <w:pPr>
        <w:pStyle w:val="Szvegtrzs1"/>
        <w:framePr w:w="2173" w:h="1339" w:hRule="exact" w:wrap="none" w:vAnchor="page" w:hAnchor="page" w:x="1415" w:y="4639"/>
        <w:spacing w:after="240"/>
        <w:rPr>
          <w:sz w:val="20"/>
          <w:szCs w:val="20"/>
        </w:rPr>
      </w:pPr>
      <w:r w:rsidRPr="00226E07">
        <w:rPr>
          <w:b/>
          <w:bCs/>
          <w:sz w:val="20"/>
          <w:szCs w:val="20"/>
        </w:rPr>
        <w:t>Ab dem 1. Januar 2024:</w:t>
      </w:r>
    </w:p>
    <w:p w14:paraId="091E2A0A" w14:textId="77777777" w:rsidR="00225DE3" w:rsidRPr="00226E07" w:rsidRDefault="00293F0C" w:rsidP="004B5974">
      <w:pPr>
        <w:pStyle w:val="Szvegtrzs1"/>
        <w:framePr w:w="2173" w:h="1339" w:hRule="exact" w:wrap="none" w:vAnchor="page" w:hAnchor="page" w:x="1415" w:y="4639"/>
        <w:numPr>
          <w:ilvl w:val="0"/>
          <w:numId w:val="4"/>
        </w:numPr>
        <w:tabs>
          <w:tab w:val="left" w:pos="187"/>
        </w:tabs>
        <w:spacing w:after="40"/>
        <w:rPr>
          <w:sz w:val="20"/>
          <w:szCs w:val="20"/>
        </w:rPr>
      </w:pPr>
      <w:bookmarkStart w:id="38" w:name="bookmark38"/>
      <w:bookmarkEnd w:id="38"/>
      <w:r w:rsidRPr="00226E07">
        <w:rPr>
          <w:sz w:val="20"/>
          <w:szCs w:val="20"/>
        </w:rPr>
        <w:t>Georgia</w:t>
      </w:r>
    </w:p>
    <w:p w14:paraId="653F85AA" w14:textId="77777777" w:rsidR="00225DE3" w:rsidRPr="00226E07" w:rsidRDefault="00293F0C" w:rsidP="004B5974">
      <w:pPr>
        <w:pStyle w:val="Szvegtrzs1"/>
        <w:framePr w:w="2173" w:h="1339" w:hRule="exact" w:wrap="none" w:vAnchor="page" w:hAnchor="page" w:x="1415" w:y="4639"/>
        <w:numPr>
          <w:ilvl w:val="0"/>
          <w:numId w:val="4"/>
        </w:numPr>
        <w:tabs>
          <w:tab w:val="left" w:pos="206"/>
        </w:tabs>
        <w:spacing w:after="40"/>
        <w:rPr>
          <w:sz w:val="20"/>
          <w:szCs w:val="20"/>
        </w:rPr>
      </w:pPr>
      <w:bookmarkStart w:id="39" w:name="bookmark39"/>
      <w:bookmarkEnd w:id="39"/>
      <w:r w:rsidRPr="00226E07">
        <w:rPr>
          <w:sz w:val="20"/>
          <w:szCs w:val="20"/>
        </w:rPr>
        <w:t>Ruanda</w:t>
      </w:r>
    </w:p>
    <w:p w14:paraId="50F7C843" w14:textId="77777777" w:rsidR="00225DE3" w:rsidRPr="00226E07" w:rsidRDefault="00293F0C" w:rsidP="004B5974">
      <w:pPr>
        <w:pStyle w:val="Szvegtrzs1"/>
        <w:framePr w:w="2173" w:h="1339" w:hRule="exact" w:wrap="none" w:vAnchor="page" w:hAnchor="page" w:x="1415" w:y="4639"/>
        <w:numPr>
          <w:ilvl w:val="0"/>
          <w:numId w:val="4"/>
        </w:numPr>
        <w:tabs>
          <w:tab w:val="left" w:pos="206"/>
        </w:tabs>
        <w:spacing w:after="0"/>
        <w:rPr>
          <w:sz w:val="20"/>
          <w:szCs w:val="20"/>
        </w:rPr>
      </w:pPr>
      <w:bookmarkStart w:id="40" w:name="bookmark40"/>
      <w:bookmarkEnd w:id="40"/>
      <w:r w:rsidRPr="00226E07">
        <w:rPr>
          <w:sz w:val="20"/>
          <w:szCs w:val="20"/>
        </w:rPr>
        <w:t>Ukraine</w:t>
      </w:r>
    </w:p>
    <w:p w14:paraId="4CCA95B2" w14:textId="77777777" w:rsidR="00225DE3" w:rsidRPr="00226E07" w:rsidRDefault="00293F0C">
      <w:pPr>
        <w:pStyle w:val="Szvegtrzs1"/>
        <w:framePr w:wrap="none" w:vAnchor="page" w:hAnchor="page" w:x="5183" w:y="683"/>
        <w:spacing w:after="0"/>
      </w:pPr>
      <w:r w:rsidRPr="00226E07">
        <w:rPr>
          <w:b/>
          <w:bCs/>
        </w:rPr>
        <w:t>CRS-Information</w:t>
      </w:r>
    </w:p>
    <w:p w14:paraId="12DDA1F6" w14:textId="77777777" w:rsidR="00225DE3" w:rsidRPr="00226E07" w:rsidRDefault="00293F0C">
      <w:pPr>
        <w:framePr w:wrap="none" w:vAnchor="page" w:hAnchor="page" w:x="1343" w:y="626"/>
        <w:rPr>
          <w:sz w:val="2"/>
          <w:szCs w:val="2"/>
        </w:rPr>
      </w:pPr>
      <w:r w:rsidRPr="00226E07">
        <w:rPr>
          <w:noProof/>
        </w:rPr>
        <w:drawing>
          <wp:inline distT="0" distB="0" distL="0" distR="0" wp14:anchorId="59736566" wp14:editId="3B05E43B">
            <wp:extent cx="847090" cy="70104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a:stretch/>
                  </pic:blipFill>
                  <pic:spPr>
                    <a:xfrm>
                      <a:off x="0" y="0"/>
                      <a:ext cx="847090" cy="701040"/>
                    </a:xfrm>
                    <a:prstGeom prst="rect">
                      <a:avLst/>
                    </a:prstGeom>
                  </pic:spPr>
                </pic:pic>
              </a:graphicData>
            </a:graphic>
          </wp:inline>
        </w:drawing>
      </w:r>
    </w:p>
    <w:p w14:paraId="0F732391" w14:textId="77777777" w:rsidR="00225DE3" w:rsidRDefault="00225DE3">
      <w:pPr>
        <w:spacing w:line="1" w:lineRule="exact"/>
      </w:pPr>
    </w:p>
    <w:p w14:paraId="5B769E34" w14:textId="77777777" w:rsidR="00196CDB" w:rsidRPr="00196CDB" w:rsidRDefault="00196CDB" w:rsidP="00196CDB"/>
    <w:p w14:paraId="4B408622" w14:textId="77777777" w:rsidR="00196CDB" w:rsidRPr="00196CDB" w:rsidRDefault="00196CDB" w:rsidP="00196CDB"/>
    <w:p w14:paraId="4E7539F4" w14:textId="77777777" w:rsidR="00196CDB" w:rsidRPr="00196CDB" w:rsidRDefault="00196CDB" w:rsidP="00196CDB"/>
    <w:p w14:paraId="7E7D3CE3" w14:textId="77777777" w:rsidR="00196CDB" w:rsidRPr="00196CDB" w:rsidRDefault="00196CDB" w:rsidP="00196CDB"/>
    <w:p w14:paraId="7D3FB224" w14:textId="77777777" w:rsidR="00196CDB" w:rsidRPr="00196CDB" w:rsidRDefault="00196CDB" w:rsidP="00196CDB"/>
    <w:p w14:paraId="56147BA1" w14:textId="77777777" w:rsidR="00196CDB" w:rsidRPr="00196CDB" w:rsidRDefault="00196CDB" w:rsidP="00196CDB"/>
    <w:p w14:paraId="721CC3EE" w14:textId="77777777" w:rsidR="00196CDB" w:rsidRPr="00196CDB" w:rsidRDefault="00196CDB" w:rsidP="00196CDB"/>
    <w:p w14:paraId="0503FADF" w14:textId="77777777" w:rsidR="00196CDB" w:rsidRPr="00196CDB" w:rsidRDefault="00196CDB" w:rsidP="00196CDB"/>
    <w:p w14:paraId="3B758105" w14:textId="77777777" w:rsidR="00196CDB" w:rsidRPr="00196CDB" w:rsidRDefault="00196CDB" w:rsidP="00196CDB"/>
    <w:p w14:paraId="2071920B" w14:textId="77777777" w:rsidR="00196CDB" w:rsidRPr="00196CDB" w:rsidRDefault="00196CDB" w:rsidP="00196CDB"/>
    <w:p w14:paraId="549A1B6D" w14:textId="77777777" w:rsidR="00196CDB" w:rsidRPr="00196CDB" w:rsidRDefault="00196CDB" w:rsidP="00196CDB"/>
    <w:p w14:paraId="205B0EFA" w14:textId="77777777" w:rsidR="00196CDB" w:rsidRPr="00196CDB" w:rsidRDefault="00196CDB" w:rsidP="00196CDB"/>
    <w:p w14:paraId="021C4CE1" w14:textId="77777777" w:rsidR="00196CDB" w:rsidRPr="00196CDB" w:rsidRDefault="00196CDB" w:rsidP="00196CDB"/>
    <w:p w14:paraId="1F303A45" w14:textId="77777777" w:rsidR="00196CDB" w:rsidRPr="00196CDB" w:rsidRDefault="00196CDB" w:rsidP="00196CDB"/>
    <w:p w14:paraId="3D32C095" w14:textId="77777777" w:rsidR="00196CDB" w:rsidRDefault="00196CDB" w:rsidP="00196CDB"/>
    <w:p w14:paraId="34543422" w14:textId="72788075" w:rsidR="00196CDB" w:rsidRPr="00226E07" w:rsidRDefault="00196CDB" w:rsidP="00196CDB">
      <w:pPr>
        <w:pStyle w:val="Szvegtrzs1"/>
        <w:framePr w:w="2173" w:h="1339" w:hRule="exact" w:wrap="none" w:vAnchor="page" w:hAnchor="page" w:x="1246" w:y="6526"/>
        <w:spacing w:after="240"/>
        <w:rPr>
          <w:sz w:val="20"/>
          <w:szCs w:val="20"/>
        </w:rPr>
      </w:pPr>
      <w:r w:rsidRPr="00226E07">
        <w:rPr>
          <w:b/>
          <w:bCs/>
          <w:sz w:val="20"/>
          <w:szCs w:val="20"/>
        </w:rPr>
        <w:t>Ab dem 1. Januar 202</w:t>
      </w:r>
      <w:r>
        <w:rPr>
          <w:b/>
          <w:bCs/>
          <w:sz w:val="20"/>
          <w:szCs w:val="20"/>
        </w:rPr>
        <w:t>5</w:t>
      </w:r>
      <w:r w:rsidRPr="00226E07">
        <w:rPr>
          <w:b/>
          <w:bCs/>
          <w:sz w:val="20"/>
          <w:szCs w:val="20"/>
        </w:rPr>
        <w:t>:</w:t>
      </w:r>
    </w:p>
    <w:p w14:paraId="1D60D0CC" w14:textId="477D35C4" w:rsidR="00196CDB" w:rsidRPr="00226E07" w:rsidRDefault="00196CDB" w:rsidP="00196CDB">
      <w:pPr>
        <w:pStyle w:val="Szvegtrzs1"/>
        <w:framePr w:w="2173" w:h="1339" w:hRule="exact" w:wrap="none" w:vAnchor="page" w:hAnchor="page" w:x="1246" w:y="6526"/>
        <w:numPr>
          <w:ilvl w:val="0"/>
          <w:numId w:val="16"/>
        </w:numPr>
        <w:tabs>
          <w:tab w:val="left" w:pos="187"/>
        </w:tabs>
        <w:spacing w:after="40"/>
        <w:ind w:left="567" w:hanging="283"/>
        <w:rPr>
          <w:sz w:val="20"/>
          <w:szCs w:val="20"/>
        </w:rPr>
      </w:pPr>
      <w:r>
        <w:rPr>
          <w:sz w:val="20"/>
          <w:szCs w:val="20"/>
        </w:rPr>
        <w:t>Kamerun</w:t>
      </w:r>
    </w:p>
    <w:p w14:paraId="2636F0C9" w14:textId="0284AE9C" w:rsidR="00196CDB" w:rsidRPr="00226E07" w:rsidRDefault="00196CDB" w:rsidP="00196CDB">
      <w:pPr>
        <w:pStyle w:val="Szvegtrzs1"/>
        <w:framePr w:w="2173" w:h="1339" w:hRule="exact" w:wrap="none" w:vAnchor="page" w:hAnchor="page" w:x="1246" w:y="6526"/>
        <w:numPr>
          <w:ilvl w:val="0"/>
          <w:numId w:val="16"/>
        </w:numPr>
        <w:tabs>
          <w:tab w:val="left" w:pos="206"/>
        </w:tabs>
        <w:spacing w:after="40"/>
        <w:ind w:left="567" w:hanging="283"/>
        <w:rPr>
          <w:sz w:val="20"/>
          <w:szCs w:val="20"/>
        </w:rPr>
      </w:pPr>
      <w:r>
        <w:rPr>
          <w:sz w:val="20"/>
          <w:szCs w:val="20"/>
        </w:rPr>
        <w:t>Armenien</w:t>
      </w:r>
    </w:p>
    <w:p w14:paraId="24C01E39" w14:textId="68A31861" w:rsidR="00196CDB" w:rsidRPr="00226E07" w:rsidRDefault="00196CDB" w:rsidP="00196CDB">
      <w:pPr>
        <w:pStyle w:val="Szvegtrzs1"/>
        <w:framePr w:w="2173" w:h="1339" w:hRule="exact" w:wrap="none" w:vAnchor="page" w:hAnchor="page" w:x="1246" w:y="6526"/>
        <w:numPr>
          <w:ilvl w:val="0"/>
          <w:numId w:val="16"/>
        </w:numPr>
        <w:tabs>
          <w:tab w:val="left" w:pos="206"/>
        </w:tabs>
        <w:spacing w:after="0"/>
        <w:ind w:left="567" w:hanging="283"/>
        <w:rPr>
          <w:sz w:val="20"/>
          <w:szCs w:val="20"/>
        </w:rPr>
      </w:pPr>
      <w:r>
        <w:rPr>
          <w:sz w:val="20"/>
          <w:szCs w:val="20"/>
        </w:rPr>
        <w:t>Senegal</w:t>
      </w:r>
    </w:p>
    <w:p w14:paraId="70ADFDE3" w14:textId="2612010A" w:rsidR="00196CDB" w:rsidRDefault="00196CDB" w:rsidP="00196CDB">
      <w:pPr>
        <w:tabs>
          <w:tab w:val="left" w:pos="1650"/>
        </w:tabs>
      </w:pPr>
      <w:r>
        <w:tab/>
      </w:r>
    </w:p>
    <w:p w14:paraId="1A0989C4" w14:textId="5B3AC002" w:rsidR="00196CDB" w:rsidRPr="00226E07" w:rsidRDefault="00196CDB" w:rsidP="00196CDB">
      <w:pPr>
        <w:pStyle w:val="Szvegtrzs1"/>
        <w:framePr w:w="3796" w:h="2101" w:hRule="exact" w:wrap="none" w:vAnchor="page" w:hAnchor="page" w:x="1306" w:y="8581"/>
        <w:spacing w:after="240"/>
        <w:rPr>
          <w:sz w:val="20"/>
          <w:szCs w:val="20"/>
        </w:rPr>
      </w:pPr>
      <w:r w:rsidRPr="00226E07">
        <w:rPr>
          <w:b/>
          <w:bCs/>
          <w:sz w:val="20"/>
          <w:szCs w:val="20"/>
        </w:rPr>
        <w:t>Ab dem 1. Januar 202</w:t>
      </w:r>
      <w:r>
        <w:rPr>
          <w:b/>
          <w:bCs/>
          <w:sz w:val="20"/>
          <w:szCs w:val="20"/>
        </w:rPr>
        <w:t>6</w:t>
      </w:r>
      <w:r w:rsidRPr="00226E07">
        <w:rPr>
          <w:b/>
          <w:bCs/>
          <w:sz w:val="20"/>
          <w:szCs w:val="20"/>
        </w:rPr>
        <w:t>:</w:t>
      </w:r>
    </w:p>
    <w:p w14:paraId="7AF6D92D" w14:textId="3FC1CDE0" w:rsidR="00196CDB" w:rsidRDefault="00196CDB" w:rsidP="00196CDB">
      <w:pPr>
        <w:pStyle w:val="Szvegtrzs1"/>
        <w:framePr w:w="3796" w:h="2101" w:hRule="exact" w:wrap="none" w:vAnchor="page" w:hAnchor="page" w:x="1306" w:y="8581"/>
        <w:numPr>
          <w:ilvl w:val="0"/>
          <w:numId w:val="17"/>
        </w:numPr>
        <w:tabs>
          <w:tab w:val="left" w:pos="187"/>
        </w:tabs>
        <w:spacing w:after="40"/>
        <w:ind w:left="567" w:hanging="283"/>
        <w:rPr>
          <w:sz w:val="20"/>
          <w:szCs w:val="20"/>
        </w:rPr>
      </w:pPr>
      <w:r>
        <w:rPr>
          <w:sz w:val="20"/>
          <w:szCs w:val="20"/>
        </w:rPr>
        <w:t xml:space="preserve">Französiche </w:t>
      </w:r>
      <w:r w:rsidRPr="00196CDB">
        <w:rPr>
          <w:sz w:val="20"/>
          <w:szCs w:val="20"/>
          <w:lang w:val="de-AT"/>
        </w:rPr>
        <w:t>Übersee</w:t>
      </w:r>
      <w:r>
        <w:rPr>
          <w:sz w:val="20"/>
          <w:szCs w:val="20"/>
          <w:lang w:val="de-AT"/>
        </w:rPr>
        <w:t>-</w:t>
      </w:r>
      <w:r w:rsidRPr="00196CDB">
        <w:rPr>
          <w:sz w:val="20"/>
          <w:szCs w:val="20"/>
          <w:lang w:val="de-AT"/>
        </w:rPr>
        <w:t>Gebiete</w:t>
      </w:r>
      <w:r>
        <w:rPr>
          <w:sz w:val="20"/>
          <w:szCs w:val="20"/>
        </w:rPr>
        <w:t>:</w:t>
      </w:r>
    </w:p>
    <w:p w14:paraId="01DC1F63" w14:textId="518DE123" w:rsidR="00196CDB" w:rsidRPr="00226E07" w:rsidRDefault="00196CDB" w:rsidP="00196CDB">
      <w:pPr>
        <w:pStyle w:val="Szvegtrzs1"/>
        <w:framePr w:w="3796" w:h="2101" w:hRule="exact" w:wrap="none" w:vAnchor="page" w:hAnchor="page" w:x="1306" w:y="8581"/>
        <w:tabs>
          <w:tab w:val="left" w:pos="187"/>
        </w:tabs>
        <w:spacing w:after="40"/>
        <w:ind w:left="720"/>
        <w:rPr>
          <w:sz w:val="20"/>
          <w:szCs w:val="20"/>
        </w:rPr>
      </w:pPr>
      <w:r>
        <w:rPr>
          <w:sz w:val="20"/>
          <w:szCs w:val="20"/>
        </w:rPr>
        <w:t>Neukaledonien</w:t>
      </w:r>
    </w:p>
    <w:p w14:paraId="6AF67D4B" w14:textId="0998214A" w:rsidR="00196CDB" w:rsidRDefault="00196CDB" w:rsidP="00196CDB">
      <w:pPr>
        <w:pStyle w:val="Szvegtrzs1"/>
        <w:framePr w:w="3796" w:h="2101" w:hRule="exact" w:wrap="none" w:vAnchor="page" w:hAnchor="page" w:x="1306" w:y="8581"/>
        <w:numPr>
          <w:ilvl w:val="0"/>
          <w:numId w:val="17"/>
        </w:numPr>
        <w:tabs>
          <w:tab w:val="left" w:pos="206"/>
        </w:tabs>
        <w:spacing w:after="40"/>
        <w:ind w:left="567" w:hanging="283"/>
        <w:rPr>
          <w:sz w:val="20"/>
          <w:szCs w:val="20"/>
        </w:rPr>
      </w:pPr>
      <w:r>
        <w:rPr>
          <w:sz w:val="20"/>
          <w:szCs w:val="20"/>
        </w:rPr>
        <w:t>Mongolei</w:t>
      </w:r>
    </w:p>
    <w:p w14:paraId="785BD60C" w14:textId="7F173953" w:rsidR="00196CDB" w:rsidRPr="00226E07" w:rsidRDefault="00196CDB" w:rsidP="00196CDB">
      <w:pPr>
        <w:pStyle w:val="Szvegtrzs1"/>
        <w:framePr w:w="3796" w:h="2101" w:hRule="exact" w:wrap="none" w:vAnchor="page" w:hAnchor="page" w:x="1306" w:y="8581"/>
        <w:numPr>
          <w:ilvl w:val="0"/>
          <w:numId w:val="17"/>
        </w:numPr>
        <w:tabs>
          <w:tab w:val="left" w:pos="206"/>
        </w:tabs>
        <w:spacing w:after="40"/>
        <w:ind w:left="567" w:hanging="283"/>
        <w:rPr>
          <w:sz w:val="20"/>
          <w:szCs w:val="20"/>
        </w:rPr>
      </w:pPr>
      <w:r>
        <w:rPr>
          <w:sz w:val="20"/>
          <w:szCs w:val="20"/>
        </w:rPr>
        <w:t>Papua-Neuguinea</w:t>
      </w:r>
    </w:p>
    <w:p w14:paraId="0D31A075" w14:textId="1369C18A" w:rsidR="00196CDB" w:rsidRPr="00226E07" w:rsidRDefault="00196CDB" w:rsidP="00196CDB">
      <w:pPr>
        <w:pStyle w:val="Szvegtrzs1"/>
        <w:framePr w:w="3796" w:h="2101" w:hRule="exact" w:wrap="none" w:vAnchor="page" w:hAnchor="page" w:x="1306" w:y="8581"/>
        <w:numPr>
          <w:ilvl w:val="0"/>
          <w:numId w:val="17"/>
        </w:numPr>
        <w:tabs>
          <w:tab w:val="left" w:pos="206"/>
        </w:tabs>
        <w:spacing w:after="0"/>
        <w:ind w:left="567" w:hanging="283"/>
        <w:rPr>
          <w:sz w:val="20"/>
          <w:szCs w:val="20"/>
        </w:rPr>
      </w:pPr>
      <w:r>
        <w:rPr>
          <w:sz w:val="20"/>
          <w:szCs w:val="20"/>
        </w:rPr>
        <w:t>Trinidad und Tobago</w:t>
      </w:r>
    </w:p>
    <w:p w14:paraId="5B9B1B1B" w14:textId="5DF1F35C" w:rsidR="00196CDB" w:rsidRPr="00196CDB" w:rsidRDefault="00196CDB" w:rsidP="00196CDB">
      <w:pPr>
        <w:tabs>
          <w:tab w:val="left" w:pos="1650"/>
        </w:tabs>
        <w:sectPr w:rsidR="00196CDB" w:rsidRPr="00196CDB">
          <w:pgSz w:w="11900" w:h="16840"/>
          <w:pgMar w:top="360" w:right="360" w:bottom="360" w:left="360" w:header="0" w:footer="3" w:gutter="0"/>
          <w:cols w:space="720"/>
          <w:noEndnote/>
          <w:docGrid w:linePitch="360"/>
        </w:sectPr>
      </w:pPr>
      <w:r>
        <w:tab/>
      </w:r>
    </w:p>
    <w:p w14:paraId="686BB23F" w14:textId="77777777" w:rsidR="00225DE3" w:rsidRPr="00226E07" w:rsidRDefault="00225DE3">
      <w:pPr>
        <w:spacing w:line="1" w:lineRule="exact"/>
      </w:pPr>
    </w:p>
    <w:p w14:paraId="06A21A1E" w14:textId="77777777" w:rsidR="00225DE3" w:rsidRPr="00226E07" w:rsidRDefault="00293F0C" w:rsidP="00181181">
      <w:pPr>
        <w:pStyle w:val="Cmsor10"/>
        <w:framePr w:w="9120" w:h="13573" w:hRule="exact" w:wrap="none" w:vAnchor="page" w:hAnchor="page" w:x="1396" w:y="1960"/>
        <w:spacing w:after="0"/>
        <w:jc w:val="center"/>
      </w:pPr>
      <w:bookmarkStart w:id="41" w:name="bookmark43"/>
      <w:bookmarkStart w:id="42" w:name="bookmark44"/>
      <w:bookmarkEnd w:id="41"/>
      <w:r w:rsidRPr="00226E07">
        <w:rPr>
          <w:u w:val="none"/>
        </w:rPr>
        <w:t>Anlage 2</w:t>
      </w:r>
      <w:bookmarkEnd w:id="42"/>
    </w:p>
    <w:p w14:paraId="13D0B4B6" w14:textId="77777777" w:rsidR="00225DE3" w:rsidRPr="00226E07" w:rsidRDefault="00293F0C" w:rsidP="00181181">
      <w:pPr>
        <w:pStyle w:val="Cmsor10"/>
        <w:framePr w:w="9120" w:h="13573" w:hRule="exact" w:wrap="none" w:vAnchor="page" w:hAnchor="page" w:x="1396" w:y="1960"/>
        <w:spacing w:after="320"/>
        <w:jc w:val="center"/>
      </w:pPr>
      <w:bookmarkStart w:id="43" w:name="bookmark45"/>
      <w:bookmarkStart w:id="44" w:name="bookmark42"/>
      <w:bookmarkStart w:id="45" w:name="bookmark41"/>
      <w:r w:rsidRPr="00226E07">
        <w:rPr>
          <w:u w:val="none"/>
        </w:rPr>
        <w:t>Begriffsbestimmungen</w:t>
      </w:r>
      <w:bookmarkEnd w:id="43"/>
      <w:bookmarkEnd w:id="44"/>
      <w:bookmarkEnd w:id="45"/>
    </w:p>
    <w:p w14:paraId="5996A86A" w14:textId="2ED99E10" w:rsidR="00225DE3" w:rsidRPr="00226E07" w:rsidRDefault="00293F0C" w:rsidP="00156C0C">
      <w:pPr>
        <w:pStyle w:val="Szvegtrzs1"/>
        <w:framePr w:w="9120" w:h="13573" w:hRule="exact" w:wrap="none" w:vAnchor="page" w:hAnchor="page" w:x="1396" w:y="1960"/>
        <w:numPr>
          <w:ilvl w:val="0"/>
          <w:numId w:val="7"/>
        </w:numPr>
        <w:spacing w:after="0"/>
        <w:ind w:left="851" w:hanging="851"/>
        <w:jc w:val="both"/>
      </w:pPr>
      <w:r w:rsidRPr="00156C0C">
        <w:rPr>
          <w:b/>
          <w:bCs/>
          <w:i/>
          <w:iCs/>
        </w:rPr>
        <w:t>Ein aktiver nichtfinanzieller Rechtsträger</w:t>
      </w:r>
      <w:r w:rsidRPr="00226E07">
        <w:t xml:space="preserve"> ist ein nichtfinanzieller Rechtsträger, das</w:t>
      </w:r>
      <w:r w:rsidR="00156C0C">
        <w:t xml:space="preserve"> </w:t>
      </w:r>
      <w:r w:rsidRPr="00226E07">
        <w:t>eine der folgenden Bedingungen erfüllt:</w:t>
      </w:r>
    </w:p>
    <w:p w14:paraId="03C7BDAF" w14:textId="77777777" w:rsidR="00225DE3" w:rsidRPr="00226E07" w:rsidRDefault="00293F0C" w:rsidP="00181181">
      <w:pPr>
        <w:pStyle w:val="Szvegtrzs1"/>
        <w:framePr w:w="9120" w:h="13573" w:hRule="exact" w:wrap="none" w:vAnchor="page" w:hAnchor="page" w:x="1396" w:y="1960"/>
        <w:numPr>
          <w:ilvl w:val="0"/>
          <w:numId w:val="6"/>
        </w:numPr>
        <w:tabs>
          <w:tab w:val="left" w:pos="1023"/>
        </w:tabs>
        <w:spacing w:after="0"/>
        <w:ind w:left="940" w:hanging="220"/>
        <w:jc w:val="both"/>
      </w:pPr>
      <w:bookmarkStart w:id="46" w:name="bookmark46"/>
      <w:bookmarkEnd w:id="46"/>
      <w:r w:rsidRPr="00226E07">
        <w:t>Im vorangegangenen Steuerjahr waren weniger als 50 % seiner Bruttoeinkünfte passive Einkünfte, und im vorangegangenen Steuerjahr bestanden weniger als 50 % der Vermögenswerte des nichtfinanziellen Rechtsträgers aus Vermögenswerten, mit denen passive Einkünfte erzielt wurden oder die zum Zweck der Erzielung passiver Einkünfte gehalten wurden;</w:t>
      </w:r>
    </w:p>
    <w:p w14:paraId="20C48784" w14:textId="77777777" w:rsidR="00225DE3" w:rsidRPr="00226E07" w:rsidRDefault="00293F0C" w:rsidP="00181181">
      <w:pPr>
        <w:pStyle w:val="Szvegtrzs1"/>
        <w:framePr w:w="9120" w:h="13573" w:hRule="exact" w:wrap="none" w:vAnchor="page" w:hAnchor="page" w:x="1396" w:y="1960"/>
        <w:numPr>
          <w:ilvl w:val="0"/>
          <w:numId w:val="6"/>
        </w:numPr>
        <w:tabs>
          <w:tab w:val="left" w:pos="1023"/>
        </w:tabs>
        <w:spacing w:after="0"/>
        <w:ind w:left="940" w:hanging="220"/>
        <w:jc w:val="both"/>
      </w:pPr>
      <w:bookmarkStart w:id="47" w:name="bookmark47"/>
      <w:bookmarkEnd w:id="47"/>
      <w:r w:rsidRPr="00226E07">
        <w:t>seine Anteile werden regelmäßig an einem geregelten Wertpapiermarkt gehandelt oder es handelt sich um einen Rechtsträger eines verbundenen Rechtsträgers, dessen Anteile regelmäßig an einem geregelten Wertpapiermarkt gehandelt werden;</w:t>
      </w:r>
    </w:p>
    <w:p w14:paraId="2E8F9B7C" w14:textId="77777777" w:rsidR="00225DE3" w:rsidRPr="00226E07" w:rsidRDefault="00293F0C" w:rsidP="00181181">
      <w:pPr>
        <w:pStyle w:val="Szvegtrzs1"/>
        <w:framePr w:w="9120" w:h="13573" w:hRule="exact" w:wrap="none" w:vAnchor="page" w:hAnchor="page" w:x="1396" w:y="1960"/>
        <w:numPr>
          <w:ilvl w:val="0"/>
          <w:numId w:val="6"/>
        </w:numPr>
        <w:tabs>
          <w:tab w:val="left" w:pos="1023"/>
        </w:tabs>
        <w:spacing w:after="0"/>
        <w:ind w:left="940" w:hanging="220"/>
        <w:jc w:val="both"/>
      </w:pPr>
      <w:bookmarkStart w:id="48" w:name="bookmark48"/>
      <w:bookmarkEnd w:id="48"/>
      <w:r w:rsidRPr="00226E07">
        <w:t>es ist ein staatlicher Rechtsträger, eine internationale Organisation, eine Zentralbank oder eine Stelle, die sich vollständig im Besitz einer oder mehrerer der vorgenannten Organisationen/Rechtsträger befindet;</w:t>
      </w:r>
    </w:p>
    <w:p w14:paraId="564CB74B" w14:textId="77777777" w:rsidR="00225DE3" w:rsidRPr="00226E07" w:rsidRDefault="00293F0C" w:rsidP="00181181">
      <w:pPr>
        <w:pStyle w:val="Szvegtrzs1"/>
        <w:framePr w:w="9120" w:h="13573" w:hRule="exact" w:wrap="none" w:vAnchor="page" w:hAnchor="page" w:x="1396" w:y="1960"/>
        <w:numPr>
          <w:ilvl w:val="0"/>
          <w:numId w:val="6"/>
        </w:numPr>
        <w:tabs>
          <w:tab w:val="left" w:pos="1023"/>
        </w:tabs>
        <w:spacing w:after="0"/>
        <w:ind w:left="940" w:hanging="220"/>
        <w:jc w:val="both"/>
      </w:pPr>
      <w:bookmarkStart w:id="49" w:name="bookmark49"/>
      <w:bookmarkEnd w:id="49"/>
      <w:r w:rsidRPr="00226E07">
        <w:t>seine Tätigkeiten können sich auf das Halten (ganz oder teilweise) des eingetragenen Kapitals einer oder mehrerer Tochtergesellschaften oder auf die Bereitstellung von Finanzmitteln und Dienstleistungen für Nichtfinanzunternehmen erstrecken, vorausgesetzt, dass in diesem Fall das Unternehmen nicht als aktiver nichtfinanzieller Rechtsträger angesehen wird, wenn das Unternehmen als Investmentfonds, einschließlich Private Equity-Fonds, Risikokapitalfonds, Fonds, die auf die Übernahme von Verbindlichkeiten spezialisiert sind, oder als sonstiges Anlageinstrument mit dem Ziel, Unternehmen zu erwerben oder zu finanzieren, um auf diese Weise Beteiligungen an diesen Unternehmen zu Anlagezwecken und somit Anteile an diesen Unternehmen in Form von Kapitalanlagen zu Investitionszwecken zu halten;</w:t>
      </w:r>
    </w:p>
    <w:p w14:paraId="58208A84" w14:textId="77777777" w:rsidR="00225DE3" w:rsidRPr="00226E07" w:rsidRDefault="00293F0C" w:rsidP="00181181">
      <w:pPr>
        <w:pStyle w:val="Szvegtrzs1"/>
        <w:framePr w:w="9120" w:h="13573" w:hRule="exact" w:wrap="none" w:vAnchor="page" w:hAnchor="page" w:x="1396" w:y="1960"/>
        <w:numPr>
          <w:ilvl w:val="0"/>
          <w:numId w:val="6"/>
        </w:numPr>
        <w:tabs>
          <w:tab w:val="left" w:pos="1023"/>
        </w:tabs>
        <w:spacing w:after="0"/>
        <w:ind w:left="940" w:hanging="220"/>
        <w:jc w:val="both"/>
      </w:pPr>
      <w:bookmarkStart w:id="50" w:name="bookmark50"/>
      <w:bookmarkEnd w:id="50"/>
      <w:r w:rsidRPr="00226E07">
        <w:t>es übt weder gegenwärtig noch übte es in der Vergangenheit eine Tätigkeit aus, sondern legt Kapital in Vermögenswerten an, um eine andere Tätigkeit als die eines Finanzinstituts zu finanzieren, vorausgesetzt, dass es diese Bedingung 24 Monate nach seiner Gründung nicht mehr erfüllt; oder</w:t>
      </w:r>
    </w:p>
    <w:p w14:paraId="736ED4B9" w14:textId="77777777" w:rsidR="00225DE3" w:rsidRPr="00226E07" w:rsidRDefault="00293F0C" w:rsidP="00181181">
      <w:pPr>
        <w:pStyle w:val="Szvegtrzs1"/>
        <w:framePr w:w="9120" w:h="13573" w:hRule="exact" w:wrap="none" w:vAnchor="page" w:hAnchor="page" w:x="1396" w:y="1960"/>
        <w:numPr>
          <w:ilvl w:val="0"/>
          <w:numId w:val="6"/>
        </w:numPr>
        <w:tabs>
          <w:tab w:val="left" w:pos="1023"/>
        </w:tabs>
        <w:spacing w:after="0"/>
        <w:ind w:left="940" w:hanging="220"/>
        <w:jc w:val="both"/>
      </w:pPr>
      <w:bookmarkStart w:id="51" w:name="bookmark51"/>
      <w:bookmarkEnd w:id="51"/>
      <w:r w:rsidRPr="00226E07">
        <w:t>es war in den fünf Jahren vor dem Steuerjahr kein Finanzinstitut und ist im Begriff, seine Vermögenswerte zu liquidieren oder seine Tätigkeiten umzustrukturieren, um eine andere Tätigkeit als die eines Finanzinstituts fortzusetzen oder wiederaufzunehmen;</w:t>
      </w:r>
    </w:p>
    <w:p w14:paraId="6DFD7476" w14:textId="7EF74EC6" w:rsidR="00225DE3" w:rsidRPr="00226E07" w:rsidRDefault="00293F0C" w:rsidP="00181181">
      <w:pPr>
        <w:pStyle w:val="Szvegtrzs1"/>
        <w:framePr w:w="9120" w:h="13573" w:hRule="exact" w:wrap="none" w:vAnchor="page" w:hAnchor="page" w:x="1396" w:y="1960"/>
        <w:numPr>
          <w:ilvl w:val="0"/>
          <w:numId w:val="6"/>
        </w:numPr>
        <w:tabs>
          <w:tab w:val="left" w:pos="1023"/>
        </w:tabs>
        <w:spacing w:after="0"/>
        <w:ind w:left="940" w:hanging="220"/>
        <w:jc w:val="both"/>
      </w:pPr>
      <w:bookmarkStart w:id="52" w:name="bookmark52"/>
      <w:bookmarkEnd w:id="52"/>
      <w:r w:rsidRPr="00226E07">
        <w:t>es tätigt hauptsächlich Finanzierungs- und Deckungsgeschäfte mit oder zugunsten von verbundenen Rechtsträgern, die keine Finanzinstitute sind, sofern diese Gruppe verbundener Rechtsträger hauptsächlich anderen Tätigkeiten als denen der Finanzinstitute nachgeht; oder</w:t>
      </w:r>
    </w:p>
    <w:p w14:paraId="2F69D5B1" w14:textId="77777777" w:rsidR="00225DE3" w:rsidRPr="00226E07" w:rsidRDefault="00293F0C" w:rsidP="00181181">
      <w:pPr>
        <w:pStyle w:val="Szvegtrzs1"/>
        <w:framePr w:w="9120" w:h="13573" w:hRule="exact" w:wrap="none" w:vAnchor="page" w:hAnchor="page" w:x="1396" w:y="1960"/>
        <w:numPr>
          <w:ilvl w:val="0"/>
          <w:numId w:val="6"/>
        </w:numPr>
        <w:tabs>
          <w:tab w:val="left" w:pos="1023"/>
        </w:tabs>
        <w:spacing w:after="0"/>
        <w:ind w:firstLine="720"/>
        <w:jc w:val="both"/>
      </w:pPr>
      <w:bookmarkStart w:id="53" w:name="bookmark53"/>
      <w:bookmarkEnd w:id="53"/>
      <w:r w:rsidRPr="00226E07">
        <w:t>alle folgenden Voraussetzungen erfüllt:</w:t>
      </w:r>
    </w:p>
    <w:p w14:paraId="0A37C6D7" w14:textId="49FF5432" w:rsidR="00225DE3" w:rsidRPr="00226E07" w:rsidRDefault="00293F0C" w:rsidP="00181181">
      <w:pPr>
        <w:pStyle w:val="Szvegtrzs1"/>
        <w:framePr w:w="9120" w:h="13573" w:hRule="exact" w:wrap="none" w:vAnchor="page" w:hAnchor="page" w:x="1396" w:y="1960"/>
        <w:numPr>
          <w:ilvl w:val="0"/>
          <w:numId w:val="15"/>
        </w:numPr>
        <w:tabs>
          <w:tab w:val="left" w:pos="1138"/>
        </w:tabs>
        <w:spacing w:after="0"/>
        <w:ind w:left="709" w:firstLine="0"/>
        <w:jc w:val="both"/>
      </w:pPr>
      <w:r w:rsidRPr="00226E07">
        <w:t>in dem Mitgliedstaat, einem anderen Staat oder einem anderen Rechtsgebiet, in dem es ansässig ist, ausschließlich zu religiösen, karitativen, wissenschaftlichen, künstlerischen, kulturellen, sportlichen oder Bildungszwecken gegründet worden ist und betrieben wird oder in dem Mitgliedstaat, einem anderen Staat oder einem anderen Rechtsgebiet, in dem es ansässig ist, als Berufsverband, Wirtschaftsverband, Handelskammer, Gewerkschaft und Arbeitgeberverband, landwirtschaftlicher oder gärtnerischer Berufsverband, Bürgervereinigung oder als eine Organisation, deren einziges Ziel die Förderung der Sozialfürsorge ist, gegründet worden ist und betrieben wird;</w:t>
      </w:r>
    </w:p>
    <w:p w14:paraId="18D3C9ED" w14:textId="20771DD5" w:rsidR="00225DE3" w:rsidRPr="00226E07" w:rsidRDefault="00293F0C" w:rsidP="00181181">
      <w:pPr>
        <w:pStyle w:val="Szvegtrzs1"/>
        <w:framePr w:w="9120" w:h="13573" w:hRule="exact" w:wrap="none" w:vAnchor="page" w:hAnchor="page" w:x="1396" w:y="1960"/>
        <w:numPr>
          <w:ilvl w:val="0"/>
          <w:numId w:val="15"/>
        </w:numPr>
        <w:tabs>
          <w:tab w:val="left" w:pos="1138"/>
        </w:tabs>
        <w:spacing w:after="0"/>
        <w:ind w:left="709" w:firstLine="0"/>
        <w:jc w:val="both"/>
      </w:pPr>
      <w:r w:rsidRPr="00226E07">
        <w:t>in dem Mitgliedstaat, in dem es ansässig ist, oder in einem anderen Staat oder Rechtsgebiet von der Einkommensteuer befreit ist;</w:t>
      </w:r>
    </w:p>
    <w:p w14:paraId="0FF635D5" w14:textId="7BA75207" w:rsidR="00225DE3" w:rsidRPr="00226E07" w:rsidRDefault="00293F0C" w:rsidP="00181181">
      <w:pPr>
        <w:pStyle w:val="Szvegtrzs1"/>
        <w:framePr w:w="9120" w:h="13573" w:hRule="exact" w:wrap="none" w:vAnchor="page" w:hAnchor="page" w:x="1396" w:y="1960"/>
        <w:numPr>
          <w:ilvl w:val="0"/>
          <w:numId w:val="15"/>
        </w:numPr>
        <w:tabs>
          <w:tab w:val="left" w:pos="1138"/>
        </w:tabs>
        <w:spacing w:after="0"/>
        <w:ind w:left="709" w:firstLine="0"/>
        <w:jc w:val="both"/>
      </w:pPr>
      <w:r w:rsidRPr="00226E07">
        <w:t>keinen Aktionär oder Gesellschafter hat, denen ein Eigentums- oder Nutzungsrecht an den Einkünften oder am Vermögen des Rechtsträgers zusteht;</w:t>
      </w:r>
    </w:p>
    <w:p w14:paraId="737BF0B6" w14:textId="77777777" w:rsidR="00225DE3" w:rsidRPr="00226E07" w:rsidRDefault="00293F0C">
      <w:pPr>
        <w:framePr w:wrap="none" w:vAnchor="page" w:hAnchor="page" w:x="5524" w:y="15597"/>
        <w:rPr>
          <w:sz w:val="2"/>
          <w:szCs w:val="2"/>
        </w:rPr>
      </w:pPr>
      <w:r w:rsidRPr="00226E07">
        <w:rPr>
          <w:noProof/>
        </w:rPr>
        <w:drawing>
          <wp:inline distT="0" distB="0" distL="0" distR="0" wp14:anchorId="6C116DAB" wp14:editId="73A928D6">
            <wp:extent cx="94615" cy="125095"/>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a:stretch/>
                  </pic:blipFill>
                  <pic:spPr>
                    <a:xfrm>
                      <a:off x="0" y="0"/>
                      <a:ext cx="94615" cy="125095"/>
                    </a:xfrm>
                    <a:prstGeom prst="rect">
                      <a:avLst/>
                    </a:prstGeom>
                  </pic:spPr>
                </pic:pic>
              </a:graphicData>
            </a:graphic>
          </wp:inline>
        </w:drawing>
      </w:r>
    </w:p>
    <w:p w14:paraId="74CE6921" w14:textId="77777777" w:rsidR="00225DE3" w:rsidRPr="00226E07" w:rsidRDefault="00293F0C">
      <w:pPr>
        <w:pStyle w:val="Szvegtrzs1"/>
        <w:framePr w:w="1550" w:h="302" w:hRule="exact" w:wrap="none" w:vAnchor="page" w:hAnchor="page" w:x="5130" w:y="698"/>
        <w:spacing w:after="0"/>
        <w:jc w:val="center"/>
      </w:pPr>
      <w:r w:rsidRPr="00226E07">
        <w:rPr>
          <w:b/>
          <w:bCs/>
        </w:rPr>
        <w:t>CRS-Information</w:t>
      </w:r>
    </w:p>
    <w:p w14:paraId="2DA4104C" w14:textId="77777777" w:rsidR="00225DE3" w:rsidRPr="00226E07" w:rsidRDefault="00293F0C">
      <w:pPr>
        <w:framePr w:wrap="none" w:vAnchor="page" w:hAnchor="page" w:x="1353" w:y="616"/>
        <w:rPr>
          <w:sz w:val="2"/>
          <w:szCs w:val="2"/>
        </w:rPr>
      </w:pPr>
      <w:r w:rsidRPr="00226E07">
        <w:rPr>
          <w:noProof/>
        </w:rPr>
        <w:drawing>
          <wp:inline distT="0" distB="0" distL="0" distR="0" wp14:anchorId="3B90935A" wp14:editId="3471B60B">
            <wp:extent cx="844550" cy="692150"/>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9"/>
                    <a:stretch/>
                  </pic:blipFill>
                  <pic:spPr>
                    <a:xfrm>
                      <a:off x="0" y="0"/>
                      <a:ext cx="844550" cy="692150"/>
                    </a:xfrm>
                    <a:prstGeom prst="rect">
                      <a:avLst/>
                    </a:prstGeom>
                  </pic:spPr>
                </pic:pic>
              </a:graphicData>
            </a:graphic>
          </wp:inline>
        </w:drawing>
      </w:r>
    </w:p>
    <w:p w14:paraId="0A121073" w14:textId="77777777" w:rsidR="00225DE3" w:rsidRPr="00226E07" w:rsidRDefault="00225DE3">
      <w:pPr>
        <w:spacing w:line="1" w:lineRule="exact"/>
        <w:sectPr w:rsidR="00225DE3" w:rsidRPr="00226E07">
          <w:pgSz w:w="11900" w:h="16840"/>
          <w:pgMar w:top="360" w:right="360" w:bottom="360" w:left="360" w:header="0" w:footer="3" w:gutter="0"/>
          <w:cols w:space="720"/>
          <w:noEndnote/>
          <w:docGrid w:linePitch="360"/>
        </w:sectPr>
      </w:pPr>
    </w:p>
    <w:p w14:paraId="720DC146" w14:textId="77777777" w:rsidR="00225DE3" w:rsidRPr="00226E07" w:rsidRDefault="00225DE3">
      <w:pPr>
        <w:spacing w:line="1" w:lineRule="exact"/>
      </w:pPr>
    </w:p>
    <w:p w14:paraId="14BC8ECC" w14:textId="77777777" w:rsidR="00225DE3" w:rsidRPr="00226E07" w:rsidRDefault="00293F0C">
      <w:pPr>
        <w:pStyle w:val="Szvegtrzs1"/>
        <w:framePr w:w="9130" w:h="13272" w:hRule="exact" w:wrap="none" w:vAnchor="page" w:hAnchor="page" w:x="1391" w:y="1970"/>
        <w:numPr>
          <w:ilvl w:val="0"/>
          <w:numId w:val="7"/>
        </w:numPr>
        <w:tabs>
          <w:tab w:val="left" w:pos="718"/>
        </w:tabs>
        <w:spacing w:after="0"/>
        <w:jc w:val="both"/>
      </w:pPr>
      <w:bookmarkStart w:id="54" w:name="bookmark57"/>
      <w:bookmarkEnd w:id="54"/>
      <w:r w:rsidRPr="00226E07">
        <w:rPr>
          <w:b/>
          <w:bCs/>
        </w:rPr>
        <w:t>Investment-Rechtsträger:</w:t>
      </w:r>
      <w:r w:rsidRPr="00226E07">
        <w:t xml:space="preserve"> bedeutet jeden Rechtsträger,</w:t>
      </w:r>
    </w:p>
    <w:p w14:paraId="20BEDF09" w14:textId="77777777" w:rsidR="00225DE3" w:rsidRPr="00226E07" w:rsidRDefault="00293F0C">
      <w:pPr>
        <w:pStyle w:val="Szvegtrzs1"/>
        <w:framePr w:w="9130" w:h="13272" w:hRule="exact" w:wrap="none" w:vAnchor="page" w:hAnchor="page" w:x="1391" w:y="1970"/>
        <w:numPr>
          <w:ilvl w:val="0"/>
          <w:numId w:val="8"/>
        </w:numPr>
        <w:tabs>
          <w:tab w:val="left" w:pos="1023"/>
        </w:tabs>
        <w:spacing w:after="0"/>
        <w:ind w:left="940" w:hanging="220"/>
        <w:jc w:val="both"/>
      </w:pPr>
      <w:bookmarkStart w:id="55" w:name="bookmark58"/>
      <w:bookmarkEnd w:id="55"/>
      <w:r w:rsidRPr="00226E07">
        <w:t>der eine oder mehrere der folgenden Tätigkeiten oder Geschäfte auf gewerblicher Grundlage für einen Kunden oder in dessen Auftrag ausführt:</w:t>
      </w:r>
    </w:p>
    <w:p w14:paraId="557F1537" w14:textId="77777777" w:rsidR="00225DE3" w:rsidRPr="00226E07" w:rsidRDefault="00293F0C">
      <w:pPr>
        <w:pStyle w:val="Szvegtrzs1"/>
        <w:framePr w:w="9130" w:h="13272" w:hRule="exact" w:wrap="none" w:vAnchor="page" w:hAnchor="page" w:x="1391" w:y="1970"/>
        <w:numPr>
          <w:ilvl w:val="0"/>
          <w:numId w:val="9"/>
        </w:numPr>
        <w:tabs>
          <w:tab w:val="left" w:pos="946"/>
        </w:tabs>
        <w:spacing w:after="0"/>
        <w:ind w:left="940" w:hanging="220"/>
        <w:jc w:val="both"/>
      </w:pPr>
      <w:bookmarkStart w:id="56" w:name="bookmark59"/>
      <w:bookmarkEnd w:id="56"/>
      <w:r w:rsidRPr="00226E07">
        <w:t>Handel mit Finanzmarktinstrumenten (Schecks, Banknoten, Einlagenzertifikate, Derivate usw.); Devisen; börsennotierten Instrumenten sowie Zins- und Indexinstrumente; übertragbaren Wertpapieren und Warenterminkontrakten;</w:t>
      </w:r>
    </w:p>
    <w:p w14:paraId="075DBA9F" w14:textId="77777777" w:rsidR="00225DE3" w:rsidRPr="00226E07" w:rsidRDefault="00293F0C">
      <w:pPr>
        <w:pStyle w:val="Szvegtrzs1"/>
        <w:framePr w:w="9130" w:h="13272" w:hRule="exact" w:wrap="none" w:vAnchor="page" w:hAnchor="page" w:x="1391" w:y="1970"/>
        <w:numPr>
          <w:ilvl w:val="0"/>
          <w:numId w:val="9"/>
        </w:numPr>
        <w:tabs>
          <w:tab w:val="left" w:pos="985"/>
        </w:tabs>
        <w:spacing w:after="0"/>
        <w:ind w:firstLine="720"/>
        <w:jc w:val="both"/>
      </w:pPr>
      <w:bookmarkStart w:id="57" w:name="bookmark60"/>
      <w:bookmarkEnd w:id="57"/>
      <w:r w:rsidRPr="00226E07">
        <w:t>private und kollektive Vermögensverwaltung oder</w:t>
      </w:r>
    </w:p>
    <w:p w14:paraId="31CD1EDC" w14:textId="77777777" w:rsidR="00225DE3" w:rsidRPr="00226E07" w:rsidRDefault="00293F0C">
      <w:pPr>
        <w:pStyle w:val="Szvegtrzs1"/>
        <w:framePr w:w="9130" w:h="13272" w:hRule="exact" w:wrap="none" w:vAnchor="page" w:hAnchor="page" w:x="1391" w:y="1970"/>
        <w:numPr>
          <w:ilvl w:val="0"/>
          <w:numId w:val="9"/>
        </w:numPr>
        <w:tabs>
          <w:tab w:val="left" w:pos="1426"/>
        </w:tabs>
        <w:spacing w:after="0"/>
        <w:ind w:left="940" w:hanging="220"/>
        <w:jc w:val="both"/>
      </w:pPr>
      <w:bookmarkStart w:id="58" w:name="bookmark61"/>
      <w:bookmarkEnd w:id="58"/>
      <w:r w:rsidRPr="00226E07">
        <w:t>Anlage oder anderweitige Verwaltung von Finanzvermögen oder Geldern im Namen einer anderen Person; oder</w:t>
      </w:r>
    </w:p>
    <w:p w14:paraId="2525A122" w14:textId="77777777" w:rsidR="00225DE3" w:rsidRPr="00226E07" w:rsidRDefault="00293F0C">
      <w:pPr>
        <w:pStyle w:val="Szvegtrzs1"/>
        <w:framePr w:w="9130" w:h="13272" w:hRule="exact" w:wrap="none" w:vAnchor="page" w:hAnchor="page" w:x="1391" w:y="1970"/>
        <w:numPr>
          <w:ilvl w:val="0"/>
          <w:numId w:val="8"/>
        </w:numPr>
        <w:tabs>
          <w:tab w:val="left" w:pos="1023"/>
        </w:tabs>
        <w:spacing w:after="300"/>
        <w:ind w:left="940" w:hanging="220"/>
        <w:jc w:val="both"/>
      </w:pPr>
      <w:bookmarkStart w:id="59" w:name="bookmark62"/>
      <w:bookmarkEnd w:id="59"/>
      <w:r w:rsidRPr="00226E07">
        <w:t>dessen Bruttoerträge hauptsächlich aus der Anlage, der Wiederanlage und dem Handel von Finanzinstrumenten stammen, wenn der Rechtsträger von einer in A(6) Unterabschnitt (a) definierten Einlageninstitution, einer Depotbank, einer bestimmten Versicherungsgesellschaft oder einem Investment-Rechtsträger kontrolliert wird. Der Rechtsträger übt eine oder mehrere der in A(6) Unterabschnitt (a) beschriebenen Tätigkeiten aus oder seine Bruttoeinnahmen stammen im Sinne von A(6) Unterabschnitt (a) überwiegend aus der Anlage in, der Wiederanlage von und dem Handel mit Finanzinstrumenten, wenn die Bruttoeinnahmen des Rechtsträgers aus diesen Tätigkeiten 50 Prozent oder mehr seiner Bruttoeinnahmen während des jeweils kürzeren der folgenden Zeiträume ausmachen: (i) während des Dreijahreszeitraums, der am 31. Dezember vor dem Jahr endet, in dem die Abrechnung erstellt wird, oder (ii) während des Zeitraums, seitdem der Rechtsträger besteht. Der Begriff „Investment-Rechtsträger“ umfasst nicht den als aktiven nichtfinanziellen Rechtsträger einzustufenden Rechtsträger, da er die in Abschnitt D D(9) Unterabschnitte (d)(g) genannten Kriterien erfüllt. Dieser Absatz ist in Übereinstimmung mit einer ähnlichen Formulierung in der Definition des Begriffs „Finanzinstitut“ in den Empfehlungen der Financial Action Task Force (FATF) auszulegen.</w:t>
      </w:r>
    </w:p>
    <w:p w14:paraId="2FA36C92" w14:textId="77777777" w:rsidR="00225DE3" w:rsidRPr="00226E07" w:rsidRDefault="00293F0C">
      <w:pPr>
        <w:pStyle w:val="Szvegtrzs1"/>
        <w:framePr w:w="9130" w:h="13272" w:hRule="exact" w:wrap="none" w:vAnchor="page" w:hAnchor="page" w:x="1391" w:y="1970"/>
        <w:numPr>
          <w:ilvl w:val="0"/>
          <w:numId w:val="7"/>
        </w:numPr>
        <w:tabs>
          <w:tab w:val="left" w:pos="718"/>
        </w:tabs>
        <w:spacing w:after="300"/>
        <w:ind w:left="720" w:hanging="720"/>
        <w:jc w:val="both"/>
      </w:pPr>
      <w:bookmarkStart w:id="60" w:name="bookmark63"/>
      <w:bookmarkEnd w:id="60"/>
      <w:r w:rsidRPr="00226E07">
        <w:rPr>
          <w:b/>
          <w:bCs/>
        </w:rPr>
        <w:t>Einlageninstitut</w:t>
      </w:r>
      <w:r w:rsidRPr="00226E07">
        <w:t>: bedeutet einen Rechtsträger, der im Rahmen seiner üblichen Bankgeschäfte oder ähnlichen Tätigkeiten Einlagen entgegennimmt.</w:t>
      </w:r>
    </w:p>
    <w:p w14:paraId="2B88E100" w14:textId="77777777" w:rsidR="00225DE3" w:rsidRPr="00226E07" w:rsidRDefault="00293F0C">
      <w:pPr>
        <w:pStyle w:val="Szvegtrzs1"/>
        <w:framePr w:w="9130" w:h="13272" w:hRule="exact" w:wrap="none" w:vAnchor="page" w:hAnchor="page" w:x="1391" w:y="1970"/>
        <w:numPr>
          <w:ilvl w:val="0"/>
          <w:numId w:val="7"/>
        </w:numPr>
        <w:tabs>
          <w:tab w:val="left" w:pos="718"/>
        </w:tabs>
        <w:spacing w:after="300"/>
        <w:ind w:left="720" w:hanging="720"/>
        <w:jc w:val="both"/>
      </w:pPr>
      <w:bookmarkStart w:id="61" w:name="bookmark64"/>
      <w:bookmarkEnd w:id="61"/>
      <w:r w:rsidRPr="00226E07">
        <w:rPr>
          <w:b/>
          <w:bCs/>
        </w:rPr>
        <w:t>Depotinstitut</w:t>
      </w:r>
      <w:r w:rsidRPr="00226E07">
        <w:t>: bezeichnet einen Rechtsträger, der als wesentlichen Teil seiner Geschäftstätigkeit Finanzinstrumente im Auftrag anderer verwaltet. Der Rechtsträger verwaltet Finanzinstrumente für andere als einen wesentlichen Teil seiner Geschäftstätigkeit, wenn die Bruttoeinnahmen des Rechtsträgers aus der Verwaltung von Finanzinstrumenten und damit verbundenen Finanzdienstleistungen 20 Prozent der Bruttoeinnahmen des Rechtsträgers während des kürzeren der folgenden Zeiträume erreichen oder übersteigen: (i) während des Dreijahreszeitraums, der am 31. Dezember vor dem Geschäftsjahr endet (oder am letzten Tag des Geschäftsjahres, der kein Kalenderjahr ist); oder (ii) während des Zeitraums, in dem der Rechtsträger besteht.</w:t>
      </w:r>
    </w:p>
    <w:p w14:paraId="3D2C8D2C" w14:textId="77777777" w:rsidR="00225DE3" w:rsidRPr="00226E07" w:rsidRDefault="00293F0C">
      <w:pPr>
        <w:pStyle w:val="Szvegtrzs1"/>
        <w:framePr w:w="9130" w:h="13272" w:hRule="exact" w:wrap="none" w:vAnchor="page" w:hAnchor="page" w:x="1391" w:y="1970"/>
        <w:numPr>
          <w:ilvl w:val="0"/>
          <w:numId w:val="7"/>
        </w:numPr>
        <w:tabs>
          <w:tab w:val="left" w:pos="718"/>
        </w:tabs>
        <w:spacing w:after="300"/>
        <w:jc w:val="both"/>
      </w:pPr>
      <w:bookmarkStart w:id="62" w:name="bookmark65"/>
      <w:bookmarkEnd w:id="62"/>
      <w:r w:rsidRPr="00226E07">
        <w:rPr>
          <w:b/>
          <w:bCs/>
        </w:rPr>
        <w:t>Nichtfinanzieller Rechtsträger</w:t>
      </w:r>
      <w:r w:rsidRPr="00226E07">
        <w:t>: Rechtsträger, der kein Finanzinstitut ist.</w:t>
      </w:r>
    </w:p>
    <w:p w14:paraId="7130B875" w14:textId="77777777" w:rsidR="00225DE3" w:rsidRPr="00226E07" w:rsidRDefault="00293F0C">
      <w:pPr>
        <w:pStyle w:val="Cmsor10"/>
        <w:framePr w:w="9130" w:h="13272" w:hRule="exact" w:wrap="none" w:vAnchor="page" w:hAnchor="page" w:x="1391" w:y="1970"/>
        <w:numPr>
          <w:ilvl w:val="0"/>
          <w:numId w:val="7"/>
        </w:numPr>
        <w:tabs>
          <w:tab w:val="left" w:pos="718"/>
        </w:tabs>
        <w:spacing w:after="0"/>
        <w:jc w:val="both"/>
      </w:pPr>
      <w:bookmarkStart w:id="63" w:name="bookmark68"/>
      <w:bookmarkStart w:id="64" w:name="bookmark69"/>
      <w:bookmarkStart w:id="65" w:name="bookmark67"/>
      <w:bookmarkStart w:id="66" w:name="bookmark66"/>
      <w:bookmarkEnd w:id="63"/>
      <w:r w:rsidRPr="00226E07">
        <w:rPr>
          <w:u w:val="none"/>
        </w:rPr>
        <w:t>Passiver nichtfinanzieller Rechtsträger:</w:t>
      </w:r>
      <w:bookmarkEnd w:id="64"/>
      <w:bookmarkEnd w:id="65"/>
      <w:bookmarkEnd w:id="66"/>
    </w:p>
    <w:p w14:paraId="75215AC9" w14:textId="77777777" w:rsidR="00225DE3" w:rsidRPr="00226E07" w:rsidRDefault="00293F0C" w:rsidP="000B203F">
      <w:pPr>
        <w:pStyle w:val="Szvegtrzs1"/>
        <w:framePr w:w="9130" w:h="13272" w:hRule="exact" w:wrap="none" w:vAnchor="page" w:hAnchor="page" w:x="1391" w:y="1970"/>
        <w:numPr>
          <w:ilvl w:val="0"/>
          <w:numId w:val="10"/>
        </w:numPr>
        <w:spacing w:after="0"/>
        <w:ind w:left="993" w:hanging="284"/>
        <w:jc w:val="both"/>
      </w:pPr>
      <w:bookmarkStart w:id="67" w:name="bookmark70"/>
      <w:bookmarkEnd w:id="67"/>
      <w:r w:rsidRPr="00226E07">
        <w:t>ein nichtfinanzieller Rechtsträger, der kein aktiver nichtfinanzieller Rechtsträger ist, oder</w:t>
      </w:r>
    </w:p>
    <w:p w14:paraId="1BA4BBA5" w14:textId="77777777" w:rsidR="00225DE3" w:rsidRPr="00226E07" w:rsidRDefault="00293F0C" w:rsidP="000B203F">
      <w:pPr>
        <w:pStyle w:val="Szvegtrzs1"/>
        <w:framePr w:w="9130" w:h="13272" w:hRule="exact" w:wrap="none" w:vAnchor="page" w:hAnchor="page" w:x="1391" w:y="1970"/>
        <w:numPr>
          <w:ilvl w:val="0"/>
          <w:numId w:val="10"/>
        </w:numPr>
        <w:spacing w:after="300"/>
        <w:ind w:left="993" w:hanging="273"/>
        <w:jc w:val="both"/>
      </w:pPr>
      <w:bookmarkStart w:id="68" w:name="bookmark71"/>
      <w:bookmarkEnd w:id="68"/>
      <w:r w:rsidRPr="00226E07">
        <w:t>ein in Abschnitt A/6(b) definierter Investment-Rechtsträger, der kein Finanzinstitut eines beteiligten Rechtsgebiets ist.</w:t>
      </w:r>
    </w:p>
    <w:p w14:paraId="19BF6EB4" w14:textId="77777777" w:rsidR="00225DE3" w:rsidRPr="00226E07" w:rsidRDefault="00293F0C">
      <w:pPr>
        <w:pStyle w:val="Szvegtrzs1"/>
        <w:framePr w:w="9130" w:h="13272" w:hRule="exact" w:wrap="none" w:vAnchor="page" w:hAnchor="page" w:x="1391" w:y="1970"/>
        <w:numPr>
          <w:ilvl w:val="0"/>
          <w:numId w:val="7"/>
        </w:numPr>
        <w:tabs>
          <w:tab w:val="left" w:pos="718"/>
        </w:tabs>
        <w:spacing w:after="0" w:line="254" w:lineRule="auto"/>
        <w:ind w:left="720" w:hanging="720"/>
        <w:jc w:val="both"/>
      </w:pPr>
      <w:bookmarkStart w:id="69" w:name="bookmark72"/>
      <w:bookmarkEnd w:id="69"/>
      <w:r w:rsidRPr="00226E07">
        <w:rPr>
          <w:b/>
          <w:bCs/>
        </w:rPr>
        <w:t>Finanzinstitut:</w:t>
      </w:r>
      <w:r w:rsidRPr="00226E07">
        <w:t xml:space="preserve"> bezeichnet ein Depotinstitut, ein Einlageninstitut, einen Investment-Rechtsträger oder eine bestimmte Versicherungsgesellschaft.</w:t>
      </w:r>
    </w:p>
    <w:p w14:paraId="6006A6FC" w14:textId="77777777" w:rsidR="00225DE3" w:rsidRPr="00226E07" w:rsidRDefault="00293F0C">
      <w:pPr>
        <w:framePr w:wrap="none" w:vAnchor="page" w:hAnchor="page" w:x="5529" w:y="15597"/>
        <w:rPr>
          <w:sz w:val="2"/>
          <w:szCs w:val="2"/>
        </w:rPr>
      </w:pPr>
      <w:r w:rsidRPr="00226E07">
        <w:rPr>
          <w:noProof/>
        </w:rPr>
        <w:drawing>
          <wp:inline distT="0" distB="0" distL="0" distR="0" wp14:anchorId="09618F61" wp14:editId="7EC6255F">
            <wp:extent cx="94615" cy="125095"/>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0"/>
                    <a:stretch/>
                  </pic:blipFill>
                  <pic:spPr>
                    <a:xfrm>
                      <a:off x="0" y="0"/>
                      <a:ext cx="94615" cy="125095"/>
                    </a:xfrm>
                    <a:prstGeom prst="rect">
                      <a:avLst/>
                    </a:prstGeom>
                  </pic:spPr>
                </pic:pic>
              </a:graphicData>
            </a:graphic>
          </wp:inline>
        </w:drawing>
      </w:r>
    </w:p>
    <w:p w14:paraId="7A410934" w14:textId="77777777" w:rsidR="00225DE3" w:rsidRPr="00226E07" w:rsidRDefault="00293F0C">
      <w:pPr>
        <w:pStyle w:val="Szvegtrzs1"/>
        <w:framePr w:wrap="none" w:vAnchor="page" w:hAnchor="page" w:x="5149" w:y="683"/>
        <w:spacing w:after="0"/>
      </w:pPr>
      <w:r w:rsidRPr="00226E07">
        <w:rPr>
          <w:b/>
          <w:bCs/>
        </w:rPr>
        <w:t>CRS-Information</w:t>
      </w:r>
    </w:p>
    <w:p w14:paraId="2C0B132B" w14:textId="77777777" w:rsidR="00225DE3" w:rsidRPr="00226E07" w:rsidRDefault="00293F0C">
      <w:pPr>
        <w:framePr w:wrap="none" w:vAnchor="page" w:hAnchor="page" w:x="1343" w:y="626"/>
        <w:rPr>
          <w:sz w:val="2"/>
          <w:szCs w:val="2"/>
        </w:rPr>
      </w:pPr>
      <w:r w:rsidRPr="00226E07">
        <w:rPr>
          <w:noProof/>
        </w:rPr>
        <w:drawing>
          <wp:inline distT="0" distB="0" distL="0" distR="0" wp14:anchorId="1294A301" wp14:editId="6B3E09A5">
            <wp:extent cx="853440" cy="68580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a:stretch/>
                  </pic:blipFill>
                  <pic:spPr>
                    <a:xfrm>
                      <a:off x="0" y="0"/>
                      <a:ext cx="853440" cy="685800"/>
                    </a:xfrm>
                    <a:prstGeom prst="rect">
                      <a:avLst/>
                    </a:prstGeom>
                  </pic:spPr>
                </pic:pic>
              </a:graphicData>
            </a:graphic>
          </wp:inline>
        </w:drawing>
      </w:r>
    </w:p>
    <w:p w14:paraId="3FEB1517" w14:textId="77777777" w:rsidR="00225DE3" w:rsidRDefault="00225DE3">
      <w:pPr>
        <w:spacing w:line="1" w:lineRule="exact"/>
      </w:pPr>
    </w:p>
    <w:sectPr w:rsidR="00225DE3">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DFD28" w14:textId="77777777" w:rsidR="00293F0C" w:rsidRPr="00226E07" w:rsidRDefault="00293F0C">
      <w:r w:rsidRPr="00226E07">
        <w:separator/>
      </w:r>
    </w:p>
  </w:endnote>
  <w:endnote w:type="continuationSeparator" w:id="0">
    <w:p w14:paraId="755B175B" w14:textId="77777777" w:rsidR="00293F0C" w:rsidRPr="00226E07" w:rsidRDefault="00293F0C">
      <w:r w:rsidRPr="00226E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FCB54" w14:textId="77777777" w:rsidR="00225DE3" w:rsidRPr="00226E07" w:rsidRDefault="00225DE3"/>
  </w:footnote>
  <w:footnote w:type="continuationSeparator" w:id="0">
    <w:p w14:paraId="35629F95" w14:textId="77777777" w:rsidR="00225DE3" w:rsidRPr="00226E07" w:rsidRDefault="00225D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42A5E"/>
    <w:multiLevelType w:val="multilevel"/>
    <w:tmpl w:val="3A66D64E"/>
    <w:lvl w:ilvl="0">
      <w:start w:val="1"/>
      <w:numFmt w:val="lowerLetter"/>
      <w:lvlText w:val="%1)"/>
      <w:lvlJc w:val="left"/>
      <w:rPr>
        <w:rFonts w:ascii="Calibri" w:eastAsia="Calibri" w:hAnsi="Calibri" w:cs="Calibri"/>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BA333F"/>
    <w:multiLevelType w:val="multilevel"/>
    <w:tmpl w:val="5662443E"/>
    <w:lvl w:ilvl="0">
      <w:start w:val="1"/>
      <w:numFmt w:val="lowerRoman"/>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CE0E53"/>
    <w:multiLevelType w:val="hybridMultilevel"/>
    <w:tmpl w:val="622C8EB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6560F4D"/>
    <w:multiLevelType w:val="multilevel"/>
    <w:tmpl w:val="4B3457AC"/>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725A80"/>
    <w:multiLevelType w:val="hybridMultilevel"/>
    <w:tmpl w:val="4B2C2AA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5F9001F"/>
    <w:multiLevelType w:val="hybridMultilevel"/>
    <w:tmpl w:val="97E47A76"/>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6" w15:restartNumberingAfterBreak="0">
    <w:nsid w:val="334A6D37"/>
    <w:multiLevelType w:val="multilevel"/>
    <w:tmpl w:val="1044657E"/>
    <w:lvl w:ilvl="0">
      <w:start w:val="1"/>
      <w:numFmt w:val="decimal"/>
      <w:lvlText w:val="%1."/>
      <w:lvlJc w:val="left"/>
      <w:pPr>
        <w:ind w:left="0" w:firstLine="0"/>
      </w:pPr>
      <w:rPr>
        <w:rFonts w:ascii="Calibri" w:eastAsia="Calibri" w:hAnsi="Calibri" w:cs="Calibri"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3E3C4C7E"/>
    <w:multiLevelType w:val="multilevel"/>
    <w:tmpl w:val="957AE188"/>
    <w:lvl w:ilvl="0">
      <w:start w:val="1"/>
      <w:numFmt w:val="lowerLetter"/>
      <w:lvlText w:val="%1)"/>
      <w:lvlJc w:val="left"/>
      <w:rPr>
        <w:rFonts w:ascii="Calibri" w:eastAsia="Calibri" w:hAnsi="Calibri" w:cs="Calibri"/>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063350"/>
    <w:multiLevelType w:val="hybridMultilevel"/>
    <w:tmpl w:val="B64873F6"/>
    <w:lvl w:ilvl="0" w:tplc="8CD6822E">
      <w:start w:val="1"/>
      <w:numFmt w:val="lowerLetter"/>
      <w:lvlText w:val="h%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9" w15:restartNumberingAfterBreak="0">
    <w:nsid w:val="4EE332C6"/>
    <w:multiLevelType w:val="multilevel"/>
    <w:tmpl w:val="15A2326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F52BD5"/>
    <w:multiLevelType w:val="multilevel"/>
    <w:tmpl w:val="AE7C4992"/>
    <w:lvl w:ilvl="0">
      <w:start w:val="2"/>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9B11EB0"/>
    <w:multiLevelType w:val="multilevel"/>
    <w:tmpl w:val="20C6B044"/>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3C64DE"/>
    <w:multiLevelType w:val="hybridMultilevel"/>
    <w:tmpl w:val="271A8C4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610E0EFF"/>
    <w:multiLevelType w:val="hybridMultilevel"/>
    <w:tmpl w:val="E8B61D2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67381FE2"/>
    <w:multiLevelType w:val="multilevel"/>
    <w:tmpl w:val="ABE281BC"/>
    <w:lvl w:ilvl="0">
      <w:start w:val="1"/>
      <w:numFmt w:val="lowerLetter"/>
      <w:lvlText w:val="%1)"/>
      <w:lvlJc w:val="left"/>
      <w:rPr>
        <w:rFonts w:ascii="Calibri" w:eastAsia="Calibri" w:hAnsi="Calibri" w:cs="Calibri"/>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DE31BD"/>
    <w:multiLevelType w:val="multilevel"/>
    <w:tmpl w:val="B58A2830"/>
    <w:lvl w:ilvl="0">
      <w:start w:val="1"/>
      <w:numFmt w:val="lowerLetter"/>
      <w:lvlText w:val="%1)"/>
      <w:lvlJc w:val="left"/>
      <w:rPr>
        <w:rFonts w:ascii="Calibri" w:eastAsia="Calibri" w:hAnsi="Calibri" w:cs="Calibri"/>
        <w:b w:val="0"/>
        <w:bCs w:val="0"/>
        <w:i/>
        <w:iCs/>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594AA7"/>
    <w:multiLevelType w:val="hybridMultilevel"/>
    <w:tmpl w:val="5A1EB3B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084378075">
    <w:abstractNumId w:val="11"/>
  </w:num>
  <w:num w:numId="2" w16cid:durableId="1951863170">
    <w:abstractNumId w:val="3"/>
  </w:num>
  <w:num w:numId="3" w16cid:durableId="167017428">
    <w:abstractNumId w:val="14"/>
  </w:num>
  <w:num w:numId="4" w16cid:durableId="45489999">
    <w:abstractNumId w:val="9"/>
  </w:num>
  <w:num w:numId="5" w16cid:durableId="1346712216">
    <w:abstractNumId w:val="10"/>
  </w:num>
  <w:num w:numId="6" w16cid:durableId="331958239">
    <w:abstractNumId w:val="15"/>
  </w:num>
  <w:num w:numId="7" w16cid:durableId="706103713">
    <w:abstractNumId w:val="6"/>
  </w:num>
  <w:num w:numId="8" w16cid:durableId="710695052">
    <w:abstractNumId w:val="7"/>
  </w:num>
  <w:num w:numId="9" w16cid:durableId="439951811">
    <w:abstractNumId w:val="1"/>
  </w:num>
  <w:num w:numId="10" w16cid:durableId="9841932">
    <w:abstractNumId w:val="0"/>
  </w:num>
  <w:num w:numId="11" w16cid:durableId="548806787">
    <w:abstractNumId w:val="16"/>
  </w:num>
  <w:num w:numId="12" w16cid:durableId="767122773">
    <w:abstractNumId w:val="13"/>
  </w:num>
  <w:num w:numId="13" w16cid:durableId="509759857">
    <w:abstractNumId w:val="2"/>
  </w:num>
  <w:num w:numId="14" w16cid:durableId="487862949">
    <w:abstractNumId w:val="5"/>
  </w:num>
  <w:num w:numId="15" w16cid:durableId="1872574342">
    <w:abstractNumId w:val="8"/>
  </w:num>
  <w:num w:numId="16" w16cid:durableId="1956132664">
    <w:abstractNumId w:val="12"/>
  </w:num>
  <w:num w:numId="17" w16cid:durableId="881788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DE3"/>
    <w:rsid w:val="0006621E"/>
    <w:rsid w:val="000B203F"/>
    <w:rsid w:val="00156C0C"/>
    <w:rsid w:val="00181181"/>
    <w:rsid w:val="00196CDB"/>
    <w:rsid w:val="001E3259"/>
    <w:rsid w:val="00225DE3"/>
    <w:rsid w:val="00226E07"/>
    <w:rsid w:val="00293F0C"/>
    <w:rsid w:val="003C3021"/>
    <w:rsid w:val="004B5974"/>
    <w:rsid w:val="004E27A5"/>
    <w:rsid w:val="005A745F"/>
    <w:rsid w:val="005E070E"/>
    <w:rsid w:val="00755703"/>
    <w:rsid w:val="0082595F"/>
    <w:rsid w:val="00877038"/>
    <w:rsid w:val="00881310"/>
    <w:rsid w:val="008A1B8F"/>
    <w:rsid w:val="008C5F6F"/>
    <w:rsid w:val="00934D20"/>
    <w:rsid w:val="00AA5FDA"/>
    <w:rsid w:val="00C41B76"/>
    <w:rsid w:val="00EC65D9"/>
    <w:rsid w:val="00F7499E"/>
    <w:rsid w:val="00FB0F11"/>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BCE36"/>
  <w15:docId w15:val="{BDFB0191-DFAC-4286-86A8-CFF5DD26D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hu-HU" w:eastAsia="hu-HU" w:bidi="hu-H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color w:val="000000"/>
      <w:lang w:val="de-D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
    <w:name w:val="Címsor #1_"/>
    <w:basedOn w:val="Bekezdsalapbettpusa"/>
    <w:link w:val="Cmsor10"/>
    <w:rPr>
      <w:rFonts w:ascii="Calibri" w:eastAsia="Calibri" w:hAnsi="Calibri" w:cs="Calibri"/>
      <w:b/>
      <w:bCs/>
      <w:i w:val="0"/>
      <w:iCs w:val="0"/>
      <w:smallCaps w:val="0"/>
      <w:strike w:val="0"/>
      <w:sz w:val="22"/>
      <w:szCs w:val="22"/>
      <w:u w:val="single"/>
      <w:shd w:val="clear" w:color="auto" w:fill="auto"/>
    </w:rPr>
  </w:style>
  <w:style w:type="character" w:customStyle="1" w:styleId="Szvegtrzs">
    <w:name w:val="Szövegtörzs_"/>
    <w:basedOn w:val="Bekezdsalapbettpusa"/>
    <w:link w:val="Szvegtrzs1"/>
    <w:rPr>
      <w:rFonts w:ascii="Calibri" w:eastAsia="Calibri" w:hAnsi="Calibri" w:cs="Calibri"/>
      <w:b w:val="0"/>
      <w:bCs w:val="0"/>
      <w:i w:val="0"/>
      <w:iCs w:val="0"/>
      <w:smallCaps w:val="0"/>
      <w:strike w:val="0"/>
      <w:sz w:val="22"/>
      <w:szCs w:val="22"/>
      <w:u w:val="none"/>
      <w:shd w:val="clear" w:color="auto" w:fill="auto"/>
    </w:rPr>
  </w:style>
  <w:style w:type="character" w:customStyle="1" w:styleId="Szvegtrzs2">
    <w:name w:val="Szövegtörzs (2)_"/>
    <w:basedOn w:val="Bekezdsalapbettpusa"/>
    <w:link w:val="Szvegtrzs20"/>
    <w:rPr>
      <w:rFonts w:ascii="Arial" w:eastAsia="Arial" w:hAnsi="Arial" w:cs="Arial"/>
      <w:b w:val="0"/>
      <w:bCs w:val="0"/>
      <w:i w:val="0"/>
      <w:iCs w:val="0"/>
      <w:smallCaps w:val="0"/>
      <w:strike w:val="0"/>
      <w:sz w:val="20"/>
      <w:szCs w:val="20"/>
      <w:u w:val="none"/>
      <w:shd w:val="clear" w:color="auto" w:fill="auto"/>
    </w:rPr>
  </w:style>
  <w:style w:type="character" w:customStyle="1" w:styleId="Fejlcvagylblc">
    <w:name w:val="Fejléc vagy lábléc_"/>
    <w:basedOn w:val="Bekezdsalapbettpusa"/>
    <w:link w:val="Fejlcvagylblc0"/>
    <w:rPr>
      <w:rFonts w:ascii="Calibri" w:eastAsia="Calibri" w:hAnsi="Calibri" w:cs="Calibri"/>
      <w:b/>
      <w:bCs/>
      <w:i w:val="0"/>
      <w:iCs w:val="0"/>
      <w:smallCaps w:val="0"/>
      <w:strike w:val="0"/>
      <w:sz w:val="22"/>
      <w:szCs w:val="22"/>
      <w:u w:val="none"/>
      <w:shd w:val="clear" w:color="auto" w:fill="auto"/>
    </w:rPr>
  </w:style>
  <w:style w:type="character" w:customStyle="1" w:styleId="Egyb">
    <w:name w:val="Egyéb_"/>
    <w:basedOn w:val="Bekezdsalapbettpusa"/>
    <w:link w:val="Egyb0"/>
    <w:rPr>
      <w:rFonts w:ascii="Calibri" w:eastAsia="Calibri" w:hAnsi="Calibri" w:cs="Calibri"/>
      <w:b w:val="0"/>
      <w:bCs w:val="0"/>
      <w:i w:val="0"/>
      <w:iCs w:val="0"/>
      <w:smallCaps w:val="0"/>
      <w:strike w:val="0"/>
      <w:sz w:val="22"/>
      <w:szCs w:val="22"/>
      <w:u w:val="none"/>
      <w:shd w:val="clear" w:color="auto" w:fill="auto"/>
    </w:rPr>
  </w:style>
  <w:style w:type="paragraph" w:customStyle="1" w:styleId="Cmsor10">
    <w:name w:val="Címsor #1"/>
    <w:basedOn w:val="Norml"/>
    <w:link w:val="Cmsor1"/>
    <w:pPr>
      <w:spacing w:after="280"/>
      <w:outlineLvl w:val="0"/>
    </w:pPr>
    <w:rPr>
      <w:rFonts w:ascii="Calibri" w:eastAsia="Calibri" w:hAnsi="Calibri" w:cs="Calibri"/>
      <w:b/>
      <w:bCs/>
      <w:sz w:val="22"/>
      <w:szCs w:val="22"/>
      <w:u w:val="single"/>
    </w:rPr>
  </w:style>
  <w:style w:type="paragraph" w:customStyle="1" w:styleId="Szvegtrzs1">
    <w:name w:val="Szövegtörzs1"/>
    <w:basedOn w:val="Norml"/>
    <w:link w:val="Szvegtrzs"/>
    <w:pPr>
      <w:spacing w:after="200"/>
    </w:pPr>
    <w:rPr>
      <w:rFonts w:ascii="Calibri" w:eastAsia="Calibri" w:hAnsi="Calibri" w:cs="Calibri"/>
      <w:sz w:val="22"/>
      <w:szCs w:val="22"/>
    </w:rPr>
  </w:style>
  <w:style w:type="paragraph" w:customStyle="1" w:styleId="Szvegtrzs20">
    <w:name w:val="Szövegtörzs (2)"/>
    <w:basedOn w:val="Norml"/>
    <w:link w:val="Szvegtrzs2"/>
    <w:pPr>
      <w:ind w:firstLine="400"/>
    </w:pPr>
    <w:rPr>
      <w:rFonts w:ascii="Arial" w:eastAsia="Arial" w:hAnsi="Arial" w:cs="Arial"/>
      <w:sz w:val="20"/>
      <w:szCs w:val="20"/>
    </w:rPr>
  </w:style>
  <w:style w:type="paragraph" w:customStyle="1" w:styleId="Fejlcvagylblc0">
    <w:name w:val="Fejléc vagy lábléc"/>
    <w:basedOn w:val="Norml"/>
    <w:link w:val="Fejlcvagylblc"/>
    <w:rPr>
      <w:rFonts w:ascii="Calibri" w:eastAsia="Calibri" w:hAnsi="Calibri" w:cs="Calibri"/>
      <w:b/>
      <w:bCs/>
      <w:sz w:val="22"/>
      <w:szCs w:val="22"/>
    </w:rPr>
  </w:style>
  <w:style w:type="paragraph" w:customStyle="1" w:styleId="Egyb0">
    <w:name w:val="Egyéb"/>
    <w:basedOn w:val="Norml"/>
    <w:link w:val="Egyb"/>
    <w:pPr>
      <w:spacing w:after="200"/>
    </w:pPr>
    <w:rPr>
      <w:rFonts w:ascii="Calibri" w:eastAsia="Calibri" w:hAnsi="Calibri" w:cs="Calibri"/>
      <w:sz w:val="22"/>
      <w:szCs w:val="22"/>
    </w:rPr>
  </w:style>
  <w:style w:type="paragraph" w:styleId="Vltozat">
    <w:name w:val="Revision"/>
    <w:hidden/>
    <w:uiPriority w:val="99"/>
    <w:semiHidden/>
    <w:rsid w:val="00196CDB"/>
    <w:pPr>
      <w:widowControl/>
    </w:pPr>
    <w:rPr>
      <w:color w:val="000000"/>
      <w:lang w:val="de-DE"/>
    </w:rPr>
  </w:style>
  <w:style w:type="character" w:styleId="Jegyzethivatkozs">
    <w:name w:val="annotation reference"/>
    <w:basedOn w:val="Bekezdsalapbettpusa"/>
    <w:uiPriority w:val="99"/>
    <w:semiHidden/>
    <w:unhideWhenUsed/>
    <w:rsid w:val="00881310"/>
    <w:rPr>
      <w:sz w:val="16"/>
      <w:szCs w:val="16"/>
    </w:rPr>
  </w:style>
  <w:style w:type="paragraph" w:styleId="Jegyzetszveg">
    <w:name w:val="annotation text"/>
    <w:basedOn w:val="Norml"/>
    <w:link w:val="JegyzetszvegChar"/>
    <w:uiPriority w:val="99"/>
    <w:semiHidden/>
    <w:unhideWhenUsed/>
    <w:rsid w:val="00881310"/>
    <w:rPr>
      <w:sz w:val="20"/>
      <w:szCs w:val="20"/>
    </w:rPr>
  </w:style>
  <w:style w:type="character" w:customStyle="1" w:styleId="JegyzetszvegChar">
    <w:name w:val="Jegyzetszöveg Char"/>
    <w:basedOn w:val="Bekezdsalapbettpusa"/>
    <w:link w:val="Jegyzetszveg"/>
    <w:uiPriority w:val="99"/>
    <w:semiHidden/>
    <w:rsid w:val="00881310"/>
    <w:rPr>
      <w:color w:val="000000"/>
      <w:sz w:val="20"/>
      <w:szCs w:val="20"/>
      <w:lang w:val="de-DE"/>
    </w:rPr>
  </w:style>
  <w:style w:type="paragraph" w:styleId="Megjegyzstrgya">
    <w:name w:val="annotation subject"/>
    <w:basedOn w:val="Jegyzetszveg"/>
    <w:next w:val="Jegyzetszveg"/>
    <w:link w:val="MegjegyzstrgyaChar"/>
    <w:uiPriority w:val="99"/>
    <w:semiHidden/>
    <w:unhideWhenUsed/>
    <w:rsid w:val="00881310"/>
    <w:rPr>
      <w:b/>
      <w:bCs/>
    </w:rPr>
  </w:style>
  <w:style w:type="character" w:customStyle="1" w:styleId="MegjegyzstrgyaChar">
    <w:name w:val="Megjegyzés tárgya Char"/>
    <w:basedOn w:val="JegyzetszvegChar"/>
    <w:link w:val="Megjegyzstrgya"/>
    <w:uiPriority w:val="99"/>
    <w:semiHidden/>
    <w:rsid w:val="00881310"/>
    <w:rPr>
      <w:b/>
      <w:bCs/>
      <w:color w:val="000000"/>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90715">
      <w:bodyDiv w:val="1"/>
      <w:marLeft w:val="0"/>
      <w:marRight w:val="0"/>
      <w:marTop w:val="0"/>
      <w:marBottom w:val="0"/>
      <w:divBdr>
        <w:top w:val="none" w:sz="0" w:space="0" w:color="auto"/>
        <w:left w:val="none" w:sz="0" w:space="0" w:color="auto"/>
        <w:bottom w:val="none" w:sz="0" w:space="0" w:color="auto"/>
        <w:right w:val="none" w:sz="0" w:space="0" w:color="auto"/>
      </w:divBdr>
    </w:div>
    <w:div w:id="1532953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2F6CA-E715-4643-A0B2-D172B0F17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2260</Words>
  <Characters>15597</Characters>
  <Application>Microsoft Office Word</Application>
  <DocSecurity>0</DocSecurity>
  <Lines>129</Lines>
  <Paragraphs>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Varga-Schuller Tímea</dc:creator>
  <cp:lastModifiedBy>Kallós Virág</cp:lastModifiedBy>
  <cp:revision>6</cp:revision>
  <dcterms:created xsi:type="dcterms:W3CDTF">2026-07-16T13:10:00Z</dcterms:created>
  <dcterms:modified xsi:type="dcterms:W3CDTF">2026-08-10T07:55:00Z</dcterms:modified>
</cp:coreProperties>
</file>